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="0" w:line="240" w:lineRule="auto"/>
        <w:ind w:left="709" w:right="-852" w:firstLine="567"/>
        <w:jc w:val="center"/>
        <w:rPr>
          <w:rFonts w:ascii="Times New Roman" w:hAnsi="Times New Roman" w:eastAsia="Times New Roman"/>
          <w:b/>
          <w:bCs/>
          <w:sz w:val="32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32"/>
          <w:szCs w:val="24"/>
          <w:lang w:eastAsia="ru-RU"/>
        </w:rPr>
        <w:t>Аналитический отчет</w:t>
      </w:r>
    </w:p>
    <w:p>
      <w:pPr>
        <w:shd w:val="clear" w:color="auto" w:fill="FFFFFF"/>
        <w:spacing w:after="0" w:line="240" w:lineRule="auto"/>
        <w:ind w:left="709" w:right="-852" w:firstLine="567"/>
        <w:jc w:val="center"/>
        <w:rPr>
          <w:rFonts w:ascii="Times New Roman" w:hAnsi="Times New Roman" w:eastAsia="Times New Roman"/>
          <w:sz w:val="32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32"/>
          <w:szCs w:val="24"/>
          <w:lang w:eastAsia="ru-RU"/>
        </w:rPr>
        <w:t xml:space="preserve"> работы педагога – психолога</w:t>
      </w:r>
    </w:p>
    <w:p>
      <w:pPr>
        <w:shd w:val="clear" w:color="auto" w:fill="FFFFFF"/>
        <w:spacing w:after="0" w:line="240" w:lineRule="auto"/>
        <w:ind w:left="709" w:right="-852" w:firstLine="567"/>
        <w:jc w:val="center"/>
        <w:rPr>
          <w:rFonts w:ascii="Times New Roman" w:hAnsi="Times New Roman" w:eastAsia="Times New Roman"/>
          <w:b/>
          <w:bCs/>
          <w:sz w:val="32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32"/>
          <w:szCs w:val="24"/>
          <w:lang w:eastAsia="ru-RU"/>
        </w:rPr>
        <w:t>за 2022-2023 учебный год</w:t>
      </w:r>
    </w:p>
    <w:p>
      <w:pPr>
        <w:shd w:val="clear" w:color="auto" w:fill="FFFFFF"/>
        <w:spacing w:after="0" w:line="240" w:lineRule="auto"/>
        <w:ind w:left="709" w:right="-852" w:firstLine="567"/>
        <w:jc w:val="center"/>
        <w:rPr>
          <w:rFonts w:ascii="Times New Roman" w:hAnsi="Times New Roman" w:eastAsia="Times New Roman"/>
          <w:b/>
          <w:bCs/>
          <w:sz w:val="32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left="709" w:right="-852" w:firstLine="567"/>
        <w:jc w:val="center"/>
        <w:rPr>
          <w:rFonts w:ascii="Times New Roman" w:hAnsi="Times New Roman" w:eastAsia="Times New Roman"/>
          <w:b/>
          <w:bCs/>
          <w:sz w:val="32"/>
          <w:szCs w:val="24"/>
          <w:lang w:eastAsia="ru-RU"/>
        </w:rPr>
      </w:pPr>
    </w:p>
    <w:p>
      <w:pPr>
        <w:spacing w:after="0"/>
        <w:ind w:left="709" w:right="-85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Психолого-педагогическая работа проводилась в течение 2022-2023 учебного года соответственно с планом работы школы и планом работы педагога-психолога.</w:t>
      </w:r>
    </w:p>
    <w:p>
      <w:pPr>
        <w:spacing w:after="0"/>
        <w:ind w:left="709" w:right="-85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работы:</w:t>
      </w:r>
      <w:r>
        <w:rPr>
          <w:rFonts w:ascii="Times New Roman" w:hAnsi="Times New Roman"/>
          <w:sz w:val="24"/>
          <w:szCs w:val="24"/>
        </w:rPr>
        <w:t xml:space="preserve"> психолого-педагогическое сопровождение образовательного процесса. Способствовать созданию оптимальных условий для сохранения психологического здоровья субъектов образовательного процесса.</w:t>
      </w:r>
    </w:p>
    <w:p>
      <w:pPr>
        <w:spacing w:after="0"/>
        <w:ind w:left="709" w:right="-85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Психолого-педагогическое сопровождение учебного процесса.</w:t>
      </w:r>
    </w:p>
    <w:p>
      <w:pPr>
        <w:spacing w:after="0"/>
        <w:ind w:left="709" w:right="-852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>
      <w:pPr>
        <w:spacing w:after="0"/>
        <w:ind w:left="709" w:right="-85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Оказание своевременной психолого-педагогической поддержки.</w:t>
      </w:r>
    </w:p>
    <w:p>
      <w:pPr>
        <w:spacing w:after="0"/>
        <w:ind w:left="709" w:right="-85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Создание специальных социально-психологических условий для оказания помощи детям, имеющим проблемы в психологическом развитии, обучении и находящимся  в социально-опасном положении.</w:t>
      </w:r>
    </w:p>
    <w:p>
      <w:pPr>
        <w:spacing w:after="0"/>
        <w:ind w:left="709" w:right="-85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Воспитание гражданских качеств и толерантности у подростков через организацию социально значимой деятельности.</w:t>
      </w:r>
    </w:p>
    <w:p>
      <w:pPr>
        <w:spacing w:after="0"/>
        <w:ind w:left="709" w:right="-85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Развитие умений ориентироваться в мире взрослых, занимать активную жизненную позицию, преодолевать трудности адаптации в современном обществе.</w:t>
      </w:r>
    </w:p>
    <w:p>
      <w:pPr>
        <w:spacing w:after="0"/>
        <w:ind w:left="709" w:right="-85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данных задач проводилась работа в нескольких направлениях.</w:t>
      </w:r>
    </w:p>
    <w:p>
      <w:pPr>
        <w:spacing w:after="0"/>
        <w:ind w:left="709" w:right="-85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Работа с педагогическим коллективом.</w:t>
      </w:r>
    </w:p>
    <w:p>
      <w:pPr>
        <w:spacing w:after="0"/>
        <w:ind w:left="709" w:right="-85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2.Активное взаимодействие с учащимися.</w:t>
      </w:r>
    </w:p>
    <w:p>
      <w:pPr>
        <w:spacing w:after="0"/>
        <w:ind w:left="709" w:right="-85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3.Психолого-педагогический всеобуч родителей.</w:t>
      </w:r>
    </w:p>
    <w:p>
      <w:pPr>
        <w:spacing w:after="0"/>
        <w:ind w:left="709" w:right="-85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4.Психолого-педагогическое сопровождение предпрофильной подготовки.</w:t>
      </w:r>
    </w:p>
    <w:p>
      <w:pPr>
        <w:spacing w:after="0"/>
        <w:ind w:left="709" w:right="-85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5.Диагностическая деятельность.</w:t>
      </w:r>
    </w:p>
    <w:p>
      <w:pPr>
        <w:spacing w:after="0"/>
        <w:ind w:left="709" w:right="-85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Коррекционная работа.</w:t>
      </w:r>
    </w:p>
    <w:p>
      <w:pPr>
        <w:spacing w:after="0"/>
        <w:ind w:left="709" w:right="-85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Психопрофилактическая деятельность.</w:t>
      </w:r>
    </w:p>
    <w:p>
      <w:pPr>
        <w:spacing w:after="0"/>
        <w:ind w:left="709" w:right="-85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учебного 2022- 2023 года  велась совместная работа в рамках профилактики наркомании, табакокурения и терроризма, жесткого обращения и т.д.</w:t>
      </w:r>
    </w:p>
    <w:p>
      <w:pPr>
        <w:spacing w:after="0"/>
        <w:ind w:left="709" w:right="-852" w:firstLine="567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/>
        <w:ind w:left="709" w:right="-852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рамках психолого-педагогического сопровождения учебного процесса проводилась следующая работа:</w:t>
      </w:r>
    </w:p>
    <w:p>
      <w:pPr>
        <w:spacing w:after="0"/>
        <w:ind w:left="709" w:right="-852"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3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3279"/>
        <w:gridCol w:w="1595"/>
        <w:gridCol w:w="14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3" w:type="dxa"/>
            <w:noWrap/>
          </w:tcPr>
          <w:p>
            <w:pPr>
              <w:spacing w:after="0"/>
              <w:ind w:right="-85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793" w:type="dxa"/>
            <w:noWrap/>
          </w:tcPr>
          <w:p>
            <w:pPr>
              <w:spacing w:after="0"/>
              <w:ind w:right="-85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Учащиеся(участвовало)</w:t>
            </w:r>
          </w:p>
        </w:tc>
        <w:tc>
          <w:tcPr>
            <w:tcW w:w="1710" w:type="dxa"/>
            <w:noWrap/>
          </w:tcPr>
          <w:p>
            <w:pPr>
              <w:spacing w:after="0"/>
              <w:ind w:right="-85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педагоги</w:t>
            </w:r>
          </w:p>
        </w:tc>
        <w:tc>
          <w:tcPr>
            <w:tcW w:w="1540" w:type="dxa"/>
            <w:noWrap/>
          </w:tcPr>
          <w:p>
            <w:pPr>
              <w:spacing w:after="0"/>
              <w:ind w:right="-85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3" w:type="dxa"/>
            <w:noWrap/>
          </w:tcPr>
          <w:p>
            <w:pPr>
              <w:spacing w:after="0"/>
              <w:ind w:right="-85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2793" w:type="dxa"/>
            <w:noWrap/>
          </w:tcPr>
          <w:p>
            <w:pPr>
              <w:spacing w:after="0"/>
              <w:ind w:righ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460 (6- ВШУ)</w:t>
            </w:r>
          </w:p>
        </w:tc>
        <w:tc>
          <w:tcPr>
            <w:tcW w:w="1710" w:type="dxa"/>
            <w:noWrap/>
          </w:tcPr>
          <w:p>
            <w:pPr>
              <w:spacing w:after="0"/>
              <w:ind w:right="1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40" w:type="dxa"/>
            <w:noWrap/>
          </w:tcPr>
          <w:p>
            <w:pPr>
              <w:spacing w:after="0"/>
              <w:ind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3" w:type="dxa"/>
            <w:noWrap/>
          </w:tcPr>
          <w:p>
            <w:pPr>
              <w:spacing w:after="0"/>
              <w:ind w:right="1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793" w:type="dxa"/>
            <w:noWrap/>
          </w:tcPr>
          <w:p>
            <w:pPr>
              <w:spacing w:after="0"/>
              <w:ind w:righ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(ЗЖК – 37, ВШУ-7, МБОС-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ультра-топ-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0" w:type="dxa"/>
            <w:noWrap/>
          </w:tcPr>
          <w:p>
            <w:pPr>
              <w:spacing w:after="0"/>
              <w:ind w:right="1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40" w:type="dxa"/>
            <w:noWrap/>
          </w:tcPr>
          <w:p>
            <w:pPr>
              <w:spacing w:after="0"/>
              <w:ind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3" w:type="dxa"/>
            <w:noWrap/>
          </w:tcPr>
          <w:p>
            <w:pPr>
              <w:spacing w:after="0"/>
              <w:ind w:right="1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Групповая консультация </w:t>
            </w:r>
          </w:p>
        </w:tc>
        <w:tc>
          <w:tcPr>
            <w:tcW w:w="2793" w:type="dxa"/>
            <w:noWrap/>
          </w:tcPr>
          <w:p>
            <w:pPr>
              <w:spacing w:after="0"/>
              <w:ind w:righ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710" w:type="dxa"/>
            <w:noWrap/>
          </w:tcPr>
          <w:p>
            <w:pPr>
              <w:spacing w:after="0"/>
              <w:ind w:right="1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40" w:type="dxa"/>
            <w:noWrap/>
          </w:tcPr>
          <w:p>
            <w:pPr>
              <w:spacing w:after="0"/>
              <w:ind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3" w:type="dxa"/>
            <w:noWrap/>
          </w:tcPr>
          <w:p>
            <w:pPr>
              <w:spacing w:after="0"/>
              <w:ind w:right="1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Развивающая–коррекционная работа индивидуальная</w:t>
            </w:r>
          </w:p>
        </w:tc>
        <w:tc>
          <w:tcPr>
            <w:tcW w:w="2793" w:type="dxa"/>
            <w:noWrap/>
          </w:tcPr>
          <w:p>
            <w:pPr>
              <w:spacing w:after="0"/>
              <w:ind w:righ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38(2- ВШУ,1-ультра-топ,МБОС-3)</w:t>
            </w:r>
          </w:p>
        </w:tc>
        <w:tc>
          <w:tcPr>
            <w:tcW w:w="1710" w:type="dxa"/>
            <w:noWrap/>
          </w:tcPr>
          <w:p>
            <w:pPr>
              <w:spacing w:after="0"/>
              <w:ind w:right="1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40" w:type="dxa"/>
            <w:noWrap/>
          </w:tcPr>
          <w:p>
            <w:pPr>
              <w:spacing w:after="0"/>
              <w:ind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3" w:type="dxa"/>
            <w:noWrap/>
          </w:tcPr>
          <w:p>
            <w:pPr>
              <w:spacing w:after="0"/>
              <w:ind w:right="1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Развивающая–коррекционная работа групповая</w:t>
            </w:r>
          </w:p>
        </w:tc>
        <w:tc>
          <w:tcPr>
            <w:tcW w:w="2793" w:type="dxa"/>
            <w:noWrap/>
          </w:tcPr>
          <w:p>
            <w:pPr>
              <w:spacing w:after="0"/>
              <w:ind w:righ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 (все уч-ся,6-ВШУ, 2-ультра-топ,2-МБОС,ЗЖК-52)</w:t>
            </w:r>
          </w:p>
        </w:tc>
        <w:tc>
          <w:tcPr>
            <w:tcW w:w="1710" w:type="dxa"/>
            <w:noWrap/>
          </w:tcPr>
          <w:p>
            <w:pPr>
              <w:spacing w:after="0"/>
              <w:ind w:right="1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40" w:type="dxa"/>
            <w:noWrap/>
          </w:tcPr>
          <w:p>
            <w:pPr>
              <w:spacing w:after="0"/>
              <w:ind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3" w:type="dxa"/>
            <w:noWrap/>
          </w:tcPr>
          <w:p>
            <w:pPr>
              <w:spacing w:after="0"/>
              <w:ind w:right="1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Просвещение</w:t>
            </w:r>
          </w:p>
        </w:tc>
        <w:tc>
          <w:tcPr>
            <w:tcW w:w="2793" w:type="dxa"/>
            <w:noWrap/>
          </w:tcPr>
          <w:p>
            <w:pPr>
              <w:spacing w:after="0"/>
              <w:ind w:righ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456</w:t>
            </w:r>
          </w:p>
        </w:tc>
        <w:tc>
          <w:tcPr>
            <w:tcW w:w="1710" w:type="dxa"/>
            <w:noWrap/>
          </w:tcPr>
          <w:p>
            <w:pPr>
              <w:spacing w:after="0"/>
              <w:ind w:right="1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40" w:type="dxa"/>
            <w:noWrap/>
          </w:tcPr>
          <w:p>
            <w:pPr>
              <w:spacing w:after="0"/>
              <w:ind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3" w:type="dxa"/>
            <w:noWrap/>
          </w:tcPr>
          <w:p>
            <w:pPr>
              <w:spacing w:after="0"/>
              <w:ind w:right="1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2793" w:type="dxa"/>
            <w:noWrap/>
          </w:tcPr>
          <w:p>
            <w:pPr>
              <w:spacing w:after="0"/>
              <w:ind w:righ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343( 7- ВШУ,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-МБОС,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-ультра топ,32 -группа риска)</w:t>
            </w:r>
          </w:p>
        </w:tc>
        <w:tc>
          <w:tcPr>
            <w:tcW w:w="1710" w:type="dxa"/>
            <w:noWrap/>
          </w:tcPr>
          <w:p>
            <w:pPr>
              <w:spacing w:after="0"/>
              <w:ind w:right="1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40" w:type="dxa"/>
            <w:noWrap/>
          </w:tcPr>
          <w:p>
            <w:pPr>
              <w:spacing w:after="0"/>
              <w:ind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>
      <w:pPr>
        <w:spacing w:after="0"/>
        <w:ind w:left="709" w:right="-852" w:firstLine="567"/>
        <w:jc w:val="both"/>
        <w:rPr>
          <w:rFonts w:ascii="Times New Roman" w:hAnsi="Times New Roman"/>
          <w:b/>
          <w:sz w:val="24"/>
          <w:szCs w:val="24"/>
        </w:rPr>
      </w:pPr>
    </w:p>
    <w:p>
      <w:pPr>
        <w:pStyle w:val="6"/>
        <w:shd w:val="clear" w:color="auto" w:fill="FFFFFF"/>
        <w:tabs>
          <w:tab w:val="left" w:pos="880"/>
        </w:tabs>
        <w:spacing w:before="0" w:beforeAutospacing="0" w:after="0" w:afterAutospacing="0"/>
        <w:ind w:right="-766" w:rightChars="-348"/>
        <w:jc w:val="both"/>
        <w:rPr>
          <w:color w:val="000000"/>
        </w:rPr>
      </w:pPr>
      <w:r>
        <w:rPr>
          <w:color w:val="000000"/>
        </w:rPr>
        <w:t xml:space="preserve">      </w:t>
      </w:r>
      <w:r>
        <w:rPr>
          <w:b/>
          <w:bCs/>
          <w:iCs/>
          <w:color w:val="000000"/>
        </w:rPr>
        <w:t>Совместная работа с администрацией:</w:t>
      </w:r>
    </w:p>
    <w:p>
      <w:pPr>
        <w:pStyle w:val="6"/>
        <w:numPr>
          <w:ilvl w:val="0"/>
          <w:numId w:val="1"/>
        </w:numPr>
        <w:shd w:val="clear" w:color="auto" w:fill="FFFFFF"/>
        <w:tabs>
          <w:tab w:val="left" w:pos="880"/>
          <w:tab w:val="clear" w:pos="720"/>
        </w:tabs>
        <w:spacing w:before="0" w:beforeAutospacing="0" w:after="0" w:afterAutospacing="0"/>
        <w:ind w:left="440" w:leftChars="200" w:right="-766" w:rightChars="-348" w:firstLine="218" w:firstLineChars="91"/>
        <w:jc w:val="both"/>
        <w:rPr>
          <w:color w:val="000000"/>
        </w:rPr>
      </w:pPr>
      <w:r>
        <w:rPr>
          <w:color w:val="000000"/>
        </w:rPr>
        <w:t>Бесед и консультаций совместно с директором – 17</w:t>
      </w:r>
    </w:p>
    <w:p>
      <w:pPr>
        <w:pStyle w:val="6"/>
        <w:numPr>
          <w:ilvl w:val="0"/>
          <w:numId w:val="1"/>
        </w:numPr>
        <w:shd w:val="clear" w:color="auto" w:fill="FFFFFF"/>
        <w:tabs>
          <w:tab w:val="left" w:pos="880"/>
          <w:tab w:val="clear" w:pos="720"/>
        </w:tabs>
        <w:spacing w:before="0" w:beforeAutospacing="0" w:after="0" w:afterAutospacing="0"/>
        <w:ind w:left="440" w:leftChars="200" w:right="-766" w:rightChars="-348" w:firstLine="218" w:firstLineChars="91"/>
        <w:jc w:val="both"/>
        <w:rPr>
          <w:color w:val="000000"/>
        </w:rPr>
      </w:pPr>
      <w:r>
        <w:rPr>
          <w:color w:val="000000"/>
        </w:rPr>
        <w:t>Бесед и консультаций совместно с завучем по воспитательной работе – 36</w:t>
      </w:r>
    </w:p>
    <w:p>
      <w:pPr>
        <w:pStyle w:val="6"/>
        <w:numPr>
          <w:ilvl w:val="0"/>
          <w:numId w:val="1"/>
        </w:numPr>
        <w:shd w:val="clear" w:color="auto" w:fill="FFFFFF"/>
        <w:tabs>
          <w:tab w:val="left" w:pos="880"/>
          <w:tab w:val="clear" w:pos="720"/>
        </w:tabs>
        <w:spacing w:before="0" w:beforeAutospacing="0" w:after="0" w:afterAutospacing="0"/>
        <w:ind w:left="440" w:leftChars="200" w:right="-766" w:rightChars="-348" w:firstLine="218" w:firstLineChars="91"/>
        <w:jc w:val="both"/>
        <w:rPr>
          <w:color w:val="000000"/>
        </w:rPr>
      </w:pPr>
      <w:r>
        <w:rPr>
          <w:color w:val="000000"/>
        </w:rPr>
        <w:t>Бесед и консультаций совместно с замом по УВР –17</w:t>
      </w:r>
    </w:p>
    <w:p>
      <w:pPr>
        <w:pStyle w:val="6"/>
        <w:shd w:val="clear" w:color="auto" w:fill="FFFFFF"/>
        <w:tabs>
          <w:tab w:val="left" w:pos="440"/>
          <w:tab w:val="left" w:pos="880"/>
        </w:tabs>
        <w:spacing w:before="0" w:beforeAutospacing="0" w:after="0" w:afterAutospacing="0"/>
        <w:ind w:left="440" w:leftChars="200" w:right="-766" w:rightChars="-348" w:firstLine="218" w:firstLineChars="91"/>
        <w:jc w:val="both"/>
        <w:rPr>
          <w:color w:val="000000"/>
        </w:rPr>
      </w:pPr>
      <w:r>
        <w:rPr>
          <w:color w:val="000000"/>
        </w:rPr>
        <w:t>Бесед и консультаций совместно с классными руководителями – 62</w:t>
      </w:r>
    </w:p>
    <w:p>
      <w:pPr>
        <w:pStyle w:val="6"/>
        <w:shd w:val="clear" w:color="auto" w:fill="FFFFFF"/>
        <w:tabs>
          <w:tab w:val="left" w:pos="440"/>
          <w:tab w:val="left" w:pos="880"/>
        </w:tabs>
        <w:spacing w:before="0" w:beforeAutospacing="0" w:after="0" w:afterAutospacing="0"/>
        <w:ind w:left="440" w:leftChars="200" w:right="-766" w:rightChars="-348" w:firstLine="218" w:firstLineChars="91"/>
        <w:jc w:val="both"/>
        <w:rPr>
          <w:color w:val="000000"/>
        </w:rPr>
      </w:pPr>
    </w:p>
    <w:p>
      <w:pPr>
        <w:shd w:val="clear" w:color="auto" w:fill="FFFFFF"/>
        <w:tabs>
          <w:tab w:val="left" w:pos="880"/>
        </w:tabs>
        <w:spacing w:after="0" w:line="240" w:lineRule="auto"/>
        <w:ind w:left="440" w:leftChars="200" w:right="-766" w:rightChars="-348" w:firstLine="218" w:firstLineChars="91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Процесс консультирования обычно проходил в два этапа: а) первичное консультирование – во время которого собираются основные данные и уточняется запрос; б) повторное консультирование – для получения более объективной информации с помощью диагностических методов, определение плана дальнейшей работы по проблеме; кроме того, родителям давались рекомендации по особенностям взаимодействия с ребенком и способам преодоления трудностей.</w:t>
      </w:r>
    </w:p>
    <w:p>
      <w:pPr>
        <w:shd w:val="clear" w:color="auto" w:fill="FFFFFF"/>
        <w:tabs>
          <w:tab w:val="left" w:pos="880"/>
        </w:tabs>
        <w:spacing w:after="0" w:line="240" w:lineRule="auto"/>
        <w:ind w:left="440" w:leftChars="200" w:right="-766" w:rightChars="-348" w:firstLine="218" w:firstLineChars="91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В целом все запросы можно разделить на несколько тем:</w:t>
      </w:r>
    </w:p>
    <w:p>
      <w:pPr>
        <w:shd w:val="clear" w:color="auto" w:fill="FFFFFF"/>
        <w:tabs>
          <w:tab w:val="left" w:pos="880"/>
        </w:tabs>
        <w:spacing w:after="0" w:line="240" w:lineRule="auto"/>
        <w:ind w:left="440" w:leftChars="200" w:right="-766" w:rightChars="-348" w:firstLine="218" w:firstLineChars="91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• Плохая успеваемость, низкая школьная мотивация;</w:t>
      </w:r>
    </w:p>
    <w:p>
      <w:pPr>
        <w:shd w:val="clear" w:color="auto" w:fill="FFFFFF"/>
        <w:tabs>
          <w:tab w:val="left" w:pos="880"/>
        </w:tabs>
        <w:spacing w:after="0" w:line="240" w:lineRule="auto"/>
        <w:ind w:left="440" w:leftChars="200" w:right="-766" w:rightChars="-348" w:firstLine="218" w:firstLineChars="91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•Эмоционально-поведенческие трудности (агрессивность, тревожность, демонстративность и т.п.);</w:t>
      </w:r>
    </w:p>
    <w:p>
      <w:pPr>
        <w:shd w:val="clear" w:color="auto" w:fill="FFFFFF"/>
        <w:tabs>
          <w:tab w:val="left" w:pos="880"/>
        </w:tabs>
        <w:spacing w:after="0" w:line="240" w:lineRule="auto"/>
        <w:ind w:left="440" w:leftChars="200" w:right="-766" w:rightChars="-348" w:firstLine="218" w:firstLineChars="91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• Трудности в общении со сверстниками, конфликтные отношения в классе;</w:t>
      </w:r>
    </w:p>
    <w:p>
      <w:pPr>
        <w:shd w:val="clear" w:color="auto" w:fill="FFFFFF"/>
        <w:tabs>
          <w:tab w:val="left" w:pos="880"/>
        </w:tabs>
        <w:spacing w:after="0" w:line="240" w:lineRule="auto"/>
        <w:ind w:left="440" w:leftChars="200" w:right="-766" w:rightChars="-348" w:firstLine="218" w:firstLineChars="91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• Проблемы в детско-родительских отношениях;</w:t>
      </w:r>
    </w:p>
    <w:p>
      <w:pPr>
        <w:shd w:val="clear" w:color="auto" w:fill="FFFFFF"/>
        <w:tabs>
          <w:tab w:val="left" w:pos="880"/>
        </w:tabs>
        <w:spacing w:after="0" w:line="240" w:lineRule="auto"/>
        <w:ind w:left="440" w:leftChars="200" w:right="-766" w:rightChars="-348" w:firstLine="218" w:firstLineChars="91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В процессе консультирования решались следующие задачи: прояснение и уточнение запроса; сбор психологического анамнеза дляустановления возможных причин нарушений; диагностика нарушений; рекомендации обучающимся, педагогам и родителям по вопросамвоспитания и устранения нарушений. В целом можно считать, что проведенная за учебный год консультативная работа была достаточноэффективной и позволяла решить все необходимые задачи консультативной деятельности. Осуществление получения обратной связи отпедагогов и родителей, которые во многих случаях указывали на позитивную динамику в поведении обучающихся, что говорит о том, чтопорой даже одно- и двухразовые консультации приносят желаемый результат. Однако большинство консультаций носили разовый характер,что объясняется немотивированностью родителей</w:t>
      </w:r>
    </w:p>
    <w:p>
      <w:pPr>
        <w:pStyle w:val="6"/>
        <w:shd w:val="clear" w:color="auto" w:fill="FFFFFF"/>
        <w:tabs>
          <w:tab w:val="left" w:pos="440"/>
          <w:tab w:val="left" w:pos="880"/>
        </w:tabs>
        <w:spacing w:before="0" w:beforeAutospacing="0" w:after="0" w:afterAutospacing="0"/>
        <w:ind w:left="440" w:leftChars="200" w:right="-766" w:rightChars="-348" w:firstLine="218" w:firstLineChars="91"/>
        <w:jc w:val="both"/>
        <w:rPr>
          <w:color w:val="000000"/>
        </w:rPr>
      </w:pPr>
    </w:p>
    <w:p>
      <w:pPr>
        <w:pStyle w:val="6"/>
        <w:shd w:val="clear" w:color="auto" w:fill="FFFFFF"/>
        <w:tabs>
          <w:tab w:val="left" w:pos="880"/>
        </w:tabs>
        <w:spacing w:before="0" w:beforeAutospacing="0" w:after="0" w:afterAutospacing="0"/>
        <w:ind w:left="440" w:leftChars="200" w:right="-766" w:rightChars="-348" w:firstLine="219" w:firstLineChars="91"/>
        <w:jc w:val="both"/>
        <w:rPr>
          <w:color w:val="000000"/>
        </w:rPr>
      </w:pPr>
      <w:r>
        <w:rPr>
          <w:b/>
          <w:bCs/>
          <w:iCs/>
          <w:color w:val="000000"/>
        </w:rPr>
        <w:t>Индивидуально-коррекционная работа </w:t>
      </w:r>
      <w:r>
        <w:rPr>
          <w:color w:val="000000"/>
        </w:rPr>
        <w:t>–</w:t>
      </w:r>
      <w:r>
        <w:rPr>
          <w:b/>
          <w:bCs/>
          <w:iCs/>
          <w:color w:val="000000"/>
        </w:rPr>
        <w:t> </w:t>
      </w:r>
      <w:r>
        <w:rPr>
          <w:color w:val="000000"/>
        </w:rPr>
        <w:t>7 человек (38 занятий)</w:t>
      </w:r>
    </w:p>
    <w:p>
      <w:pPr>
        <w:pStyle w:val="6"/>
        <w:shd w:val="clear" w:color="auto" w:fill="FFFFFF"/>
        <w:tabs>
          <w:tab w:val="left" w:pos="880"/>
        </w:tabs>
        <w:spacing w:before="0" w:beforeAutospacing="0" w:after="0" w:afterAutospacing="0"/>
        <w:ind w:left="440" w:leftChars="200" w:right="-766" w:rightChars="-348" w:firstLine="218" w:firstLineChars="91"/>
        <w:jc w:val="both"/>
        <w:rPr>
          <w:color w:val="000000"/>
        </w:rPr>
      </w:pPr>
    </w:p>
    <w:p>
      <w:pPr>
        <w:pStyle w:val="6"/>
        <w:shd w:val="clear" w:color="auto" w:fill="FFFFFF"/>
        <w:tabs>
          <w:tab w:val="left" w:pos="880"/>
        </w:tabs>
        <w:spacing w:before="0" w:beforeAutospacing="0" w:after="0" w:afterAutospacing="0"/>
        <w:ind w:left="440" w:leftChars="200" w:right="-766" w:rightChars="-348" w:firstLine="219" w:firstLineChars="91"/>
        <w:jc w:val="both"/>
        <w:rPr>
          <w:color w:val="000000"/>
        </w:rPr>
      </w:pPr>
      <w:r>
        <w:rPr>
          <w:b/>
          <w:bCs/>
          <w:iCs/>
          <w:color w:val="000000"/>
        </w:rPr>
        <w:t>Посещение комнаты сенсорной релаксии</w:t>
      </w:r>
      <w:r>
        <w:rPr>
          <w:color w:val="000000"/>
        </w:rPr>
        <w:t>: -235 посещений</w:t>
      </w:r>
    </w:p>
    <w:p>
      <w:pPr>
        <w:tabs>
          <w:tab w:val="left" w:pos="880"/>
        </w:tabs>
        <w:spacing w:after="0" w:line="294" w:lineRule="atLeast"/>
        <w:ind w:left="440" w:leftChars="200" w:right="-766" w:rightChars="-348" w:firstLine="219" w:firstLineChars="91"/>
        <w:jc w:val="both"/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Диагностическая работа</w:t>
      </w:r>
    </w:p>
    <w:p>
      <w:pPr>
        <w:tabs>
          <w:tab w:val="left" w:pos="880"/>
        </w:tabs>
        <w:spacing w:after="0" w:line="294" w:lineRule="atLeast"/>
        <w:ind w:left="440" w:leftChars="200" w:right="-766" w:rightChars="-348" w:firstLine="219" w:firstLineChars="91"/>
        <w:jc w:val="both"/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</w:p>
    <w:p>
      <w:pPr>
        <w:pStyle w:val="6"/>
        <w:shd w:val="clear" w:color="auto" w:fill="FFFFFF"/>
        <w:tabs>
          <w:tab w:val="left" w:pos="880"/>
        </w:tabs>
        <w:spacing w:before="0" w:beforeAutospacing="0" w:after="0" w:afterAutospacing="0"/>
        <w:ind w:left="440" w:leftChars="200" w:right="-766" w:rightChars="-348" w:firstLine="218" w:firstLineChars="91"/>
        <w:jc w:val="both"/>
        <w:rPr>
          <w:color w:val="000000"/>
        </w:rPr>
      </w:pPr>
      <w:r>
        <w:rPr>
          <w:color w:val="000000"/>
        </w:rPr>
        <w:t xml:space="preserve">Так же проводились групповые исследования обучающихся: </w:t>
      </w:r>
    </w:p>
    <w:p>
      <w:pPr>
        <w:pStyle w:val="6"/>
        <w:shd w:val="clear" w:color="auto" w:fill="FFFFFF"/>
        <w:tabs>
          <w:tab w:val="left" w:pos="880"/>
        </w:tabs>
        <w:spacing w:before="0" w:beforeAutospacing="0" w:after="0" w:afterAutospacing="0"/>
        <w:ind w:left="440" w:leftChars="200" w:right="-766" w:rightChars="-348" w:firstLine="218" w:firstLineChars="91"/>
        <w:jc w:val="both"/>
        <w:rPr>
          <w:color w:val="000000"/>
        </w:rPr>
      </w:pPr>
      <w:r>
        <w:rPr>
          <w:color w:val="000000"/>
        </w:rPr>
        <w:t>- Отслеживание психолого-педагогического статуса учащихся (социометрия.)</w:t>
      </w:r>
    </w:p>
    <w:p>
      <w:pPr>
        <w:pStyle w:val="6"/>
        <w:shd w:val="clear" w:color="auto" w:fill="FFFFFF"/>
        <w:tabs>
          <w:tab w:val="left" w:pos="880"/>
        </w:tabs>
        <w:spacing w:before="0" w:beforeAutospacing="0" w:after="0" w:afterAutospacing="0"/>
        <w:ind w:left="440" w:leftChars="200" w:right="-766" w:rightChars="-348" w:firstLine="218" w:firstLineChars="91"/>
        <w:jc w:val="both"/>
        <w:rPr>
          <w:color w:val="000000"/>
        </w:rPr>
      </w:pPr>
      <w:r>
        <w:rPr>
          <w:color w:val="000000"/>
        </w:rPr>
        <w:t>- Диагностика тревожности</w:t>
      </w:r>
    </w:p>
    <w:p>
      <w:pPr>
        <w:pStyle w:val="6"/>
        <w:shd w:val="clear" w:color="auto" w:fill="FFFFFF"/>
        <w:tabs>
          <w:tab w:val="left" w:pos="880"/>
        </w:tabs>
        <w:spacing w:before="0" w:beforeAutospacing="0" w:after="0" w:afterAutospacing="0"/>
        <w:ind w:left="440" w:leftChars="200" w:right="-766" w:rightChars="-348" w:firstLine="218" w:firstLineChars="91"/>
        <w:jc w:val="both"/>
        <w:rPr>
          <w:color w:val="000000"/>
        </w:rPr>
      </w:pPr>
      <w:r>
        <w:rPr>
          <w:color w:val="000000"/>
        </w:rPr>
        <w:t>- Адаптация первоклассников, пятиклассников, 10 класс</w:t>
      </w:r>
    </w:p>
    <w:p>
      <w:pPr>
        <w:pStyle w:val="6"/>
        <w:shd w:val="clear" w:color="auto" w:fill="FFFFFF"/>
        <w:tabs>
          <w:tab w:val="left" w:pos="880"/>
        </w:tabs>
        <w:spacing w:before="0" w:beforeAutospacing="0" w:after="0" w:afterAutospacing="0"/>
        <w:ind w:left="440" w:leftChars="200" w:right="-766" w:rightChars="-348" w:firstLine="218" w:firstLineChars="91"/>
        <w:jc w:val="both"/>
        <w:rPr>
          <w:color w:val="000000"/>
        </w:rPr>
      </w:pPr>
      <w:r>
        <w:rPr>
          <w:color w:val="000000"/>
        </w:rPr>
        <w:t>- Диагностика учебной мотивации</w:t>
      </w:r>
    </w:p>
    <w:p>
      <w:pPr>
        <w:pStyle w:val="6"/>
        <w:shd w:val="clear" w:color="auto" w:fill="FFFFFF"/>
        <w:tabs>
          <w:tab w:val="left" w:pos="880"/>
        </w:tabs>
        <w:spacing w:before="0" w:beforeAutospacing="0" w:after="0" w:afterAutospacing="0"/>
        <w:ind w:left="440" w:leftChars="200" w:right="-766" w:rightChars="-348" w:firstLine="218" w:firstLineChars="91"/>
        <w:jc w:val="both"/>
        <w:rPr>
          <w:color w:val="000000"/>
        </w:rPr>
      </w:pPr>
      <w:r>
        <w:rPr>
          <w:color w:val="000000"/>
        </w:rPr>
        <w:t>-Диагностика самооценки.</w:t>
      </w:r>
    </w:p>
    <w:p>
      <w:pPr>
        <w:pStyle w:val="6"/>
        <w:shd w:val="clear" w:color="auto" w:fill="FFFFFF"/>
        <w:tabs>
          <w:tab w:val="left" w:pos="880"/>
        </w:tabs>
        <w:spacing w:before="0" w:beforeAutospacing="0" w:after="0" w:afterAutospacing="0"/>
        <w:ind w:left="440" w:leftChars="200" w:right="-766" w:rightChars="-348" w:firstLine="218" w:firstLineChars="91"/>
        <w:jc w:val="both"/>
        <w:rPr>
          <w:color w:val="000000"/>
        </w:rPr>
      </w:pPr>
      <w:r>
        <w:rPr>
          <w:color w:val="000000"/>
        </w:rPr>
        <w:t>-Анкета самочувствия</w:t>
      </w:r>
    </w:p>
    <w:p>
      <w:pPr>
        <w:pStyle w:val="6"/>
        <w:shd w:val="clear" w:color="auto" w:fill="FFFFFF"/>
        <w:tabs>
          <w:tab w:val="left" w:pos="880"/>
        </w:tabs>
        <w:spacing w:before="0" w:beforeAutospacing="0" w:after="0" w:afterAutospacing="0"/>
        <w:ind w:left="440" w:leftChars="200" w:right="-766" w:rightChars="-348" w:firstLine="218" w:firstLineChars="91"/>
        <w:jc w:val="both"/>
        <w:rPr>
          <w:color w:val="000000"/>
        </w:rPr>
      </w:pPr>
      <w:r>
        <w:rPr>
          <w:color w:val="000000"/>
        </w:rPr>
        <w:t>-Анкета по профессиональному самоопределению</w:t>
      </w:r>
    </w:p>
    <w:p>
      <w:pPr>
        <w:pStyle w:val="6"/>
        <w:shd w:val="clear" w:color="auto" w:fill="FFFFFF"/>
        <w:tabs>
          <w:tab w:val="left" w:pos="880"/>
        </w:tabs>
        <w:spacing w:before="0" w:beforeAutospacing="0" w:after="0" w:afterAutospacing="0"/>
        <w:ind w:left="440" w:leftChars="200" w:right="-766" w:rightChars="-348" w:firstLine="218" w:firstLineChars="91"/>
        <w:jc w:val="both"/>
        <w:rPr>
          <w:color w:val="000000"/>
        </w:rPr>
      </w:pPr>
      <w:r>
        <w:rPr>
          <w:color w:val="000000"/>
        </w:rPr>
        <w:t>-Диагностика профориентации</w:t>
      </w:r>
    </w:p>
    <w:p>
      <w:pPr>
        <w:pStyle w:val="6"/>
        <w:shd w:val="clear" w:color="auto" w:fill="FFFFFF"/>
        <w:tabs>
          <w:tab w:val="left" w:pos="880"/>
        </w:tabs>
        <w:spacing w:before="0" w:beforeAutospacing="0" w:after="0" w:afterAutospacing="0"/>
        <w:ind w:left="440" w:leftChars="200" w:right="-766" w:rightChars="-348" w:firstLine="218" w:firstLineChars="91"/>
        <w:jc w:val="both"/>
        <w:rPr>
          <w:color w:val="000000"/>
        </w:rPr>
      </w:pPr>
      <w:r>
        <w:rPr>
          <w:color w:val="000000"/>
        </w:rPr>
        <w:t>-Социологический опрос «Я и интернет»</w:t>
      </w:r>
    </w:p>
    <w:p>
      <w:pPr>
        <w:pStyle w:val="6"/>
        <w:shd w:val="clear" w:color="auto" w:fill="FFFFFF"/>
        <w:tabs>
          <w:tab w:val="left" w:pos="880"/>
        </w:tabs>
        <w:spacing w:before="0" w:beforeAutospacing="0" w:after="0" w:afterAutospacing="0"/>
        <w:ind w:left="440" w:leftChars="200" w:right="-766" w:rightChars="-348" w:firstLine="218" w:firstLineChars="91"/>
        <w:jc w:val="both"/>
        <w:rPr>
          <w:color w:val="000000"/>
        </w:rPr>
      </w:pPr>
      <w:r>
        <w:rPr>
          <w:color w:val="000000"/>
        </w:rPr>
        <w:t>-Анкетирование школьников по вопросу вредных привычек</w:t>
      </w:r>
    </w:p>
    <w:p>
      <w:pPr>
        <w:pStyle w:val="6"/>
        <w:shd w:val="clear" w:color="auto" w:fill="FFFFFF"/>
        <w:tabs>
          <w:tab w:val="left" w:pos="880"/>
        </w:tabs>
        <w:spacing w:before="0" w:beforeAutospacing="0" w:after="0" w:afterAutospacing="0"/>
        <w:ind w:left="440" w:leftChars="200" w:right="-766" w:rightChars="-348" w:firstLine="218" w:firstLineChars="91"/>
        <w:jc w:val="both"/>
        <w:rPr>
          <w:color w:val="000000"/>
        </w:rPr>
      </w:pPr>
      <w:r>
        <w:rPr>
          <w:color w:val="000000"/>
        </w:rPr>
        <w:t>-Диагностика эмоциональной сферы по Леонгарду</w:t>
      </w:r>
    </w:p>
    <w:p>
      <w:pPr>
        <w:pStyle w:val="6"/>
        <w:shd w:val="clear" w:color="auto" w:fill="FFFFFF"/>
        <w:tabs>
          <w:tab w:val="left" w:pos="880"/>
        </w:tabs>
        <w:spacing w:before="0" w:beforeAutospacing="0" w:after="0" w:afterAutospacing="0"/>
        <w:ind w:left="440" w:leftChars="200" w:right="-766" w:rightChars="-348" w:firstLine="218" w:firstLineChars="91"/>
        <w:jc w:val="both"/>
        <w:rPr>
          <w:color w:val="000000"/>
        </w:rPr>
      </w:pPr>
      <w:r>
        <w:rPr>
          <w:color w:val="000000"/>
        </w:rPr>
        <w:t>Мною проводится регулярный мониторинг эмоционального состояния обучающихся, межличностных отношений посредством «Анкеты классного руководителя», 1-11 классов. С обучающимися в дальнейшем проводятся индивидуальные беседы, наблюдения, диагностика.</w:t>
      </w:r>
    </w:p>
    <w:p>
      <w:pPr>
        <w:shd w:val="clear" w:color="auto" w:fill="FFFFFF"/>
        <w:tabs>
          <w:tab w:val="left" w:pos="880"/>
        </w:tabs>
        <w:spacing w:after="0" w:line="240" w:lineRule="auto"/>
        <w:ind w:left="440" w:leftChars="200" w:right="-766" w:rightChars="-348" w:firstLine="218" w:firstLineChars="91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Проведённые исследования позволили определить особенности индивидуального развития детей и послужили практическим материалом для повышения эффективности педагогического процесса. По результатам исследования составлена справочная документация в помощь учителям. В октябре 2022г. в первых, пятых, и 10го классах проводилось поэтапное психологическое обследование, которое включило такие методики: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9" w:firstLineChars="91"/>
        <w:jc w:val="both"/>
        <w:rPr>
          <w:b/>
        </w:rPr>
      </w:pPr>
      <w:r>
        <w:rPr>
          <w:b/>
        </w:rPr>
        <w:t>1 классы (участвовало в диагностических мероприятиях 72 учащихся)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Обучающиеся пришли в школу в возрасте 6,5-8 лет.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Учащиеся 1х классов-это в большей степени дети нашего дошкольного учреждения и детского сада ,,Теремок,,. Коллективы первых классов почти  практически сложившийся .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Для изучения процесса адаптации велась диагностическая работа по следующим направлениям:</w:t>
      </w:r>
    </w:p>
    <w:p>
      <w:pPr>
        <w:pStyle w:val="6"/>
        <w:numPr>
          <w:ilvl w:val="0"/>
          <w:numId w:val="2"/>
        </w:numPr>
        <w:tabs>
          <w:tab w:val="left" w:pos="440"/>
          <w:tab w:val="left" w:pos="880"/>
          <w:tab w:val="clear" w:pos="72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Изучение эмоционального состояния детей</w:t>
      </w:r>
    </w:p>
    <w:p>
      <w:pPr>
        <w:pStyle w:val="6"/>
        <w:numPr>
          <w:ilvl w:val="0"/>
          <w:numId w:val="2"/>
        </w:numPr>
        <w:tabs>
          <w:tab w:val="left" w:pos="440"/>
          <w:tab w:val="left" w:pos="880"/>
          <w:tab w:val="clear" w:pos="72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Изучение мотивационной сферы</w:t>
      </w:r>
    </w:p>
    <w:p>
      <w:pPr>
        <w:pStyle w:val="6"/>
        <w:numPr>
          <w:ilvl w:val="0"/>
          <w:numId w:val="2"/>
        </w:numPr>
        <w:tabs>
          <w:tab w:val="left" w:pos="440"/>
          <w:tab w:val="left" w:pos="880"/>
          <w:tab w:val="clear" w:pos="72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Изучение обратной связи ( отношение ребенка к педагогу)</w:t>
      </w:r>
    </w:p>
    <w:p>
      <w:pPr>
        <w:pStyle w:val="6"/>
        <w:numPr>
          <w:ilvl w:val="0"/>
          <w:numId w:val="2"/>
        </w:numPr>
        <w:tabs>
          <w:tab w:val="left" w:pos="440"/>
          <w:tab w:val="left" w:pos="880"/>
          <w:tab w:val="clear" w:pos="72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Работа с родителями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Дети адаптировались к школе в течение первого месяца  обучения на достаточно хорошем уровне. Эти дети относительно быстро сформировали коллектив, освоились в школе, приобрели новых друзей в классе; у них почти всегда хорошее настроение, они доброжелательны, добросовестно и без видимого напряжения выполняют все требования учителя. Но к концу сентября (у некоторых детей – к концу октября) произошло освоение и с новым статусом ученика, и с новыми требованиями, и с новым режимом. Это легкая форма адаптации. Она была свойственна 92% учащихся 1х классов.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Вторая группа детей имела длительный период адаптации. Период несоответствия их поведения требованиям школы затягивался: дети не могли принять ситуацию обучения, общения с учителем, детьми. Лишь к концу октября реакции этих детей стали адекватными школьным требованиям. Это форма средней тяжести адаптация, которая наблюдалась у 8% обучающихся.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На протяжении ноябрь-декабрь проводилась коррекционно –развивающая работа.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9" w:firstLineChars="91"/>
        <w:jc w:val="both"/>
      </w:pPr>
      <w:r>
        <w:rPr>
          <w:b/>
        </w:rPr>
        <w:t>5 классы ( участвовало в диагностических мероприятиях 47 учащихся)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Основной целью было научить детей правильному групповому взаимодействию и общению как в группе, так и с педагогами, решению конфликтных ситуаций, выполнению новых норм и правил для обучающихся.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rPr>
          <w:shd w:val="clear" w:color="auto" w:fill="FFFFFF"/>
        </w:rPr>
        <w:t>При переходе на вторую ступень школьного обучения у учащихся часто возникают разного рода тревожности, опасения, страхи, неуверенность в себе.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Диагностическая работа велась по следующим направлениям:</w:t>
      </w:r>
    </w:p>
    <w:p>
      <w:pPr>
        <w:pStyle w:val="6"/>
        <w:numPr>
          <w:ilvl w:val="0"/>
          <w:numId w:val="3"/>
        </w:numPr>
        <w:tabs>
          <w:tab w:val="left" w:pos="440"/>
          <w:tab w:val="left" w:pos="880"/>
          <w:tab w:val="clear" w:pos="72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Изучение эмоционального состояния детей</w:t>
      </w:r>
    </w:p>
    <w:p>
      <w:pPr>
        <w:pStyle w:val="6"/>
        <w:numPr>
          <w:ilvl w:val="0"/>
          <w:numId w:val="3"/>
        </w:numPr>
        <w:tabs>
          <w:tab w:val="left" w:pos="440"/>
          <w:tab w:val="left" w:pos="880"/>
          <w:tab w:val="clear" w:pos="72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Изучение мотивационной сферы</w:t>
      </w:r>
    </w:p>
    <w:p>
      <w:pPr>
        <w:pStyle w:val="6"/>
        <w:numPr>
          <w:ilvl w:val="0"/>
          <w:numId w:val="3"/>
        </w:numPr>
        <w:tabs>
          <w:tab w:val="left" w:pos="440"/>
          <w:tab w:val="left" w:pos="880"/>
          <w:tab w:val="clear" w:pos="72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Работа с родителями и педагогами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Вся работа проводилась в игровой форме.. Каждый родитель получил памятку- буклет с видами адаптации и решением проблемных вопросов</w:t>
      </w:r>
    </w:p>
    <w:p>
      <w:pPr>
        <w:spacing w:after="0" w:line="240" w:lineRule="auto"/>
        <w:ind w:left="1080" w:hanging="1440"/>
        <w:jc w:val="center"/>
        <w:rPr>
          <w:rFonts w:ascii="Times New Roman" w:hAnsi="Times New Roman" w:eastAsia="Times New Roman"/>
          <w:color w:val="111115"/>
          <w:sz w:val="20"/>
          <w:szCs w:val="20"/>
          <w:highlight w:val="white"/>
          <w:lang w:eastAsia="ru-RU"/>
        </w:rPr>
      </w:pPr>
      <w:r>
        <w:rPr>
          <w:rFonts w:ascii="Times New Roman" w:hAnsi="Times New Roman" w:eastAsia="Times New Roman"/>
          <w:b/>
          <w:color w:val="111115"/>
          <w:sz w:val="28"/>
          <w:szCs w:val="20"/>
          <w:highlight w:val="white"/>
          <w:lang w:eastAsia="ru-RU"/>
        </w:rPr>
        <w:t>Для дифференцирования детей по уровню школьной мотивации служит система бальных оценок:</w:t>
      </w:r>
    </w:p>
    <w:p>
      <w:pPr>
        <w:spacing w:after="0" w:line="240" w:lineRule="auto"/>
        <w:ind w:left="360" w:hanging="360"/>
        <w:jc w:val="both"/>
        <w:rPr>
          <w:rFonts w:ascii="Times New Roman" w:hAnsi="Times New Roman" w:eastAsia="Times New Roman"/>
          <w:color w:val="111115"/>
          <w:sz w:val="20"/>
          <w:szCs w:val="20"/>
          <w:highlight w:val="white"/>
          <w:lang w:eastAsia="ru-RU"/>
        </w:rPr>
      </w:pPr>
      <w:r>
        <w:rPr>
          <w:rFonts w:ascii="Times New Roman" w:hAnsi="Times New Roman" w:eastAsia="Times New Roman"/>
          <w:color w:val="111115"/>
          <w:sz w:val="28"/>
          <w:szCs w:val="20"/>
          <w:highlight w:val="white"/>
          <w:lang w:eastAsia="ru-RU"/>
        </w:rPr>
        <w:t>Ответ положительный и нейтральный, свидетельствует о его положительном отношении к школе и предпочтении им, учебных ситуаций;                                                                                                                        Ответ под номером 3, свидетельствует об отрицательном отношении ребенка к той или иной школьной ситуации.</w:t>
      </w:r>
    </w:p>
    <w:p>
      <w:pPr>
        <w:spacing w:after="0" w:line="240" w:lineRule="auto"/>
        <w:ind w:left="360" w:hanging="360"/>
        <w:jc w:val="both"/>
        <w:rPr>
          <w:rFonts w:ascii="Times New Roman" w:hAnsi="Times New Roman" w:eastAsia="Times New Roman"/>
          <w:color w:val="111115"/>
          <w:sz w:val="20"/>
          <w:szCs w:val="20"/>
          <w:highlight w:val="white"/>
          <w:lang w:eastAsia="ru-RU"/>
        </w:rPr>
      </w:pPr>
      <w:r>
        <w:rPr>
          <w:rFonts w:ascii="Times New Roman" w:hAnsi="Times New Roman" w:eastAsia="Times New Roman"/>
          <w:b/>
          <w:color w:val="111115"/>
          <w:sz w:val="28"/>
          <w:szCs w:val="20"/>
          <w:highlight w:val="white"/>
          <w:lang w:eastAsia="ru-RU"/>
        </w:rPr>
        <w:t>5 «А» класс: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3"/>
        <w:gridCol w:w="1997"/>
        <w:gridCol w:w="3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ind w:hanging="720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14"/>
                <w:szCs w:val="20"/>
                <w:lang w:eastAsia="ru-RU"/>
              </w:rPr>
              <w:t>       </w:t>
            </w:r>
            <w:r>
              <w:rPr>
                <w:rFonts w:ascii="Times New Roman" w:hAnsi="Times New Roman" w:eastAsia="Times New Roman"/>
                <w:i/>
                <w:color w:val="000000"/>
                <w:sz w:val="28"/>
                <w:szCs w:val="20"/>
                <w:lang w:eastAsia="ru-RU"/>
              </w:rPr>
              <w:t>I.</w:t>
            </w:r>
            <w:r>
              <w:rPr>
                <w:rFonts w:ascii="Times New Roman" w:hAnsi="Times New Roman" w:eastAsia="Times New Roman"/>
                <w:i/>
                <w:color w:val="000000"/>
                <w:sz w:val="14"/>
                <w:szCs w:val="20"/>
                <w:lang w:eastAsia="ru-RU"/>
              </w:rPr>
              <w:t>            </w:t>
            </w:r>
            <w:r>
              <w:rPr>
                <w:rFonts w:ascii="Times New Roman" w:hAnsi="Times New Roman" w:eastAsia="Times New Roman"/>
                <w:i/>
                <w:color w:val="000000"/>
                <w:sz w:val="28"/>
                <w:szCs w:val="20"/>
                <w:lang w:eastAsia="ru-RU"/>
              </w:rPr>
              <w:t>– очень высокий уровень</w:t>
            </w:r>
          </w:p>
        </w:tc>
        <w:tc>
          <w:tcPr>
            <w:tcW w:w="199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0"/>
                <w:lang w:eastAsia="ru-RU"/>
              </w:rPr>
              <w:t>2 чел.</w:t>
            </w:r>
          </w:p>
        </w:tc>
        <w:tc>
          <w:tcPr>
            <w:tcW w:w="30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0"/>
                <w:lang w:eastAsia="ru-RU"/>
              </w:rPr>
              <w:t>12 %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ind w:hanging="720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14"/>
                <w:szCs w:val="20"/>
                <w:lang w:eastAsia="ru-RU"/>
              </w:rPr>
              <w:t>    </w:t>
            </w:r>
            <w:r>
              <w:rPr>
                <w:rFonts w:ascii="Times New Roman" w:hAnsi="Times New Roman" w:eastAsia="Times New Roman"/>
                <w:i/>
                <w:color w:val="000000"/>
                <w:sz w:val="28"/>
                <w:szCs w:val="20"/>
                <w:lang w:eastAsia="ru-RU"/>
              </w:rPr>
              <w:t>II.</w:t>
            </w:r>
            <w:r>
              <w:rPr>
                <w:rFonts w:ascii="Times New Roman" w:hAnsi="Times New Roman" w:eastAsia="Times New Roman"/>
                <w:i/>
                <w:color w:val="000000"/>
                <w:sz w:val="14"/>
                <w:szCs w:val="20"/>
                <w:lang w:eastAsia="ru-RU"/>
              </w:rPr>
              <w:t>            </w:t>
            </w:r>
            <w:r>
              <w:rPr>
                <w:rFonts w:ascii="Times New Roman" w:hAnsi="Times New Roman" w:eastAsia="Times New Roman"/>
                <w:i/>
                <w:color w:val="000000"/>
                <w:sz w:val="28"/>
                <w:szCs w:val="20"/>
                <w:lang w:eastAsia="ru-RU"/>
              </w:rPr>
              <w:t>– высокий уровень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0"/>
                <w:lang w:eastAsia="ru-RU"/>
              </w:rPr>
              <w:t>10 чел.</w:t>
            </w:r>
          </w:p>
        </w:tc>
        <w:tc>
          <w:tcPr>
            <w:tcW w:w="3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0"/>
                <w:lang w:eastAsia="ru-RU"/>
              </w:rPr>
              <w:t>63%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ind w:hanging="720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14"/>
                <w:szCs w:val="20"/>
                <w:lang w:eastAsia="ru-RU"/>
              </w:rPr>
              <w:t> </w:t>
            </w:r>
            <w:r>
              <w:rPr>
                <w:rFonts w:ascii="Times New Roman" w:hAnsi="Times New Roman" w:eastAsia="Times New Roman"/>
                <w:i/>
                <w:color w:val="000000"/>
                <w:sz w:val="28"/>
                <w:szCs w:val="20"/>
                <w:lang w:eastAsia="ru-RU"/>
              </w:rPr>
              <w:t>III.</w:t>
            </w:r>
            <w:r>
              <w:rPr>
                <w:rFonts w:ascii="Times New Roman" w:hAnsi="Times New Roman" w:eastAsia="Times New Roman"/>
                <w:i/>
                <w:color w:val="000000"/>
                <w:sz w:val="14"/>
                <w:szCs w:val="20"/>
                <w:lang w:eastAsia="ru-RU"/>
              </w:rPr>
              <w:t>            </w:t>
            </w:r>
            <w:r>
              <w:rPr>
                <w:rFonts w:ascii="Times New Roman" w:hAnsi="Times New Roman" w:eastAsia="Times New Roman"/>
                <w:i/>
                <w:color w:val="000000"/>
                <w:sz w:val="28"/>
                <w:szCs w:val="20"/>
                <w:lang w:eastAsia="ru-RU"/>
              </w:rPr>
              <w:t>– (средний) уровень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0"/>
                <w:lang w:eastAsia="ru-RU"/>
              </w:rPr>
              <w:t>4 чел.</w:t>
            </w:r>
          </w:p>
        </w:tc>
        <w:tc>
          <w:tcPr>
            <w:tcW w:w="3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0"/>
                <w:lang w:eastAsia="ru-RU"/>
              </w:rPr>
              <w:t>25%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ind w:hanging="720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14"/>
                <w:szCs w:val="20"/>
                <w:lang w:eastAsia="ru-RU"/>
              </w:rPr>
              <w:t> </w:t>
            </w:r>
            <w:r>
              <w:rPr>
                <w:rFonts w:ascii="Times New Roman" w:hAnsi="Times New Roman" w:eastAsia="Times New Roman"/>
                <w:i/>
                <w:color w:val="000000"/>
                <w:sz w:val="28"/>
                <w:szCs w:val="20"/>
                <w:lang w:eastAsia="ru-RU"/>
              </w:rPr>
              <w:t>IV.</w:t>
            </w:r>
            <w:r>
              <w:rPr>
                <w:rFonts w:ascii="Times New Roman" w:hAnsi="Times New Roman" w:eastAsia="Times New Roman"/>
                <w:i/>
                <w:color w:val="000000"/>
                <w:sz w:val="14"/>
                <w:szCs w:val="20"/>
                <w:lang w:eastAsia="ru-RU"/>
              </w:rPr>
              <w:t>            </w:t>
            </w:r>
            <w:r>
              <w:rPr>
                <w:rFonts w:ascii="Times New Roman" w:hAnsi="Times New Roman" w:eastAsia="Times New Roman"/>
                <w:i/>
                <w:color w:val="000000"/>
                <w:sz w:val="28"/>
                <w:szCs w:val="20"/>
                <w:lang w:eastAsia="ru-RU"/>
              </w:rPr>
              <w:t>– сниженный уровень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3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0"/>
                <w:lang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ind w:hanging="720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14"/>
                <w:szCs w:val="20"/>
                <w:lang w:eastAsia="ru-RU"/>
              </w:rPr>
              <w:t>    </w:t>
            </w:r>
            <w:r>
              <w:rPr>
                <w:rFonts w:ascii="Times New Roman" w:hAnsi="Times New Roman" w:eastAsia="Times New Roman"/>
                <w:i/>
                <w:color w:val="000000"/>
                <w:sz w:val="28"/>
                <w:szCs w:val="20"/>
                <w:lang w:eastAsia="ru-RU"/>
              </w:rPr>
              <w:t>V.</w:t>
            </w:r>
            <w:r>
              <w:rPr>
                <w:rFonts w:ascii="Times New Roman" w:hAnsi="Times New Roman" w:eastAsia="Times New Roman"/>
                <w:i/>
                <w:color w:val="000000"/>
                <w:sz w:val="14"/>
                <w:szCs w:val="20"/>
                <w:lang w:eastAsia="ru-RU"/>
              </w:rPr>
              <w:t>            </w:t>
            </w:r>
            <w:r>
              <w:rPr>
                <w:rFonts w:ascii="Times New Roman" w:hAnsi="Times New Roman" w:eastAsia="Times New Roman"/>
                <w:i/>
                <w:color w:val="000000"/>
                <w:sz w:val="28"/>
                <w:szCs w:val="20"/>
                <w:lang w:eastAsia="ru-RU"/>
              </w:rPr>
              <w:t>– низкий уровень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3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0"/>
                <w:lang w:eastAsia="ru-RU"/>
              </w:rPr>
              <w:t>-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eastAsia="Times New Roman"/>
          <w:color w:val="111115"/>
          <w:sz w:val="20"/>
          <w:szCs w:val="20"/>
          <w:highlight w:val="white"/>
          <w:lang w:eastAsia="ru-RU"/>
        </w:rPr>
      </w:pPr>
      <w:r>
        <w:rPr>
          <w:rFonts w:ascii="Times New Roman" w:hAnsi="Times New Roman" w:eastAsia="Times New Roman"/>
          <w:b/>
          <w:color w:val="111115"/>
          <w:sz w:val="28"/>
          <w:szCs w:val="20"/>
          <w:highlight w:val="white"/>
          <w:lang w:eastAsia="ru-RU"/>
        </w:rPr>
        <w:t>     5 «Б» класс: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3"/>
        <w:gridCol w:w="1997"/>
        <w:gridCol w:w="3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ind w:hanging="720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14"/>
                <w:szCs w:val="20"/>
                <w:lang w:eastAsia="ru-RU"/>
              </w:rPr>
              <w:t>       </w:t>
            </w:r>
            <w:r>
              <w:rPr>
                <w:rFonts w:ascii="Times New Roman" w:hAnsi="Times New Roman" w:eastAsia="Times New Roman"/>
                <w:i/>
                <w:color w:val="000000"/>
                <w:sz w:val="28"/>
                <w:szCs w:val="20"/>
                <w:lang w:eastAsia="ru-RU"/>
              </w:rPr>
              <w:t>I.</w:t>
            </w:r>
            <w:r>
              <w:rPr>
                <w:rFonts w:ascii="Times New Roman" w:hAnsi="Times New Roman" w:eastAsia="Times New Roman"/>
                <w:i/>
                <w:color w:val="000000"/>
                <w:sz w:val="14"/>
                <w:szCs w:val="20"/>
                <w:lang w:eastAsia="ru-RU"/>
              </w:rPr>
              <w:t>            </w:t>
            </w:r>
            <w:r>
              <w:rPr>
                <w:rFonts w:ascii="Times New Roman" w:hAnsi="Times New Roman" w:eastAsia="Times New Roman"/>
                <w:i/>
                <w:color w:val="000000"/>
                <w:sz w:val="28"/>
                <w:szCs w:val="20"/>
                <w:lang w:eastAsia="ru-RU"/>
              </w:rPr>
              <w:t>– очень высокий уровень</w:t>
            </w:r>
          </w:p>
        </w:tc>
        <w:tc>
          <w:tcPr>
            <w:tcW w:w="199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0"/>
                <w:lang w:eastAsia="ru-RU"/>
              </w:rPr>
              <w:t>6 чел.</w:t>
            </w:r>
          </w:p>
        </w:tc>
        <w:tc>
          <w:tcPr>
            <w:tcW w:w="30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0"/>
                <w:lang w:eastAsia="ru-RU"/>
              </w:rPr>
              <w:t>43 %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0"/>
                <w:lang w:eastAsia="ru-RU"/>
              </w:rPr>
              <w:t>  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ind w:hanging="720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14"/>
                <w:szCs w:val="20"/>
                <w:lang w:eastAsia="ru-RU"/>
              </w:rPr>
              <w:t>    </w:t>
            </w:r>
            <w:r>
              <w:rPr>
                <w:rFonts w:ascii="Times New Roman" w:hAnsi="Times New Roman" w:eastAsia="Times New Roman"/>
                <w:i/>
                <w:color w:val="000000"/>
                <w:sz w:val="28"/>
                <w:szCs w:val="20"/>
                <w:lang w:eastAsia="ru-RU"/>
              </w:rPr>
              <w:t>II.</w:t>
            </w:r>
            <w:r>
              <w:rPr>
                <w:rFonts w:ascii="Times New Roman" w:hAnsi="Times New Roman" w:eastAsia="Times New Roman"/>
                <w:i/>
                <w:color w:val="000000"/>
                <w:sz w:val="14"/>
                <w:szCs w:val="20"/>
                <w:lang w:eastAsia="ru-RU"/>
              </w:rPr>
              <w:t>            </w:t>
            </w:r>
            <w:r>
              <w:rPr>
                <w:rFonts w:ascii="Times New Roman" w:hAnsi="Times New Roman" w:eastAsia="Times New Roman"/>
                <w:i/>
                <w:color w:val="000000"/>
                <w:sz w:val="28"/>
                <w:szCs w:val="20"/>
                <w:lang w:eastAsia="ru-RU"/>
              </w:rPr>
              <w:t>– высокий уровень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0"/>
                <w:lang w:eastAsia="ru-RU"/>
              </w:rPr>
              <w:t>8 чел.</w:t>
            </w:r>
          </w:p>
        </w:tc>
        <w:tc>
          <w:tcPr>
            <w:tcW w:w="3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0"/>
                <w:lang w:eastAsia="ru-RU"/>
              </w:rPr>
              <w:t>57%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ind w:hanging="720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14"/>
                <w:szCs w:val="20"/>
                <w:lang w:eastAsia="ru-RU"/>
              </w:rPr>
              <w:t> </w:t>
            </w:r>
            <w:r>
              <w:rPr>
                <w:rFonts w:ascii="Times New Roman" w:hAnsi="Times New Roman" w:eastAsia="Times New Roman"/>
                <w:i/>
                <w:color w:val="000000"/>
                <w:sz w:val="28"/>
                <w:szCs w:val="20"/>
                <w:lang w:eastAsia="ru-RU"/>
              </w:rPr>
              <w:t>III.</w:t>
            </w:r>
            <w:r>
              <w:rPr>
                <w:rFonts w:ascii="Times New Roman" w:hAnsi="Times New Roman" w:eastAsia="Times New Roman"/>
                <w:i/>
                <w:color w:val="000000"/>
                <w:sz w:val="14"/>
                <w:szCs w:val="20"/>
                <w:lang w:eastAsia="ru-RU"/>
              </w:rPr>
              <w:t>            </w:t>
            </w:r>
            <w:r>
              <w:rPr>
                <w:rFonts w:ascii="Times New Roman" w:hAnsi="Times New Roman" w:eastAsia="Times New Roman"/>
                <w:i/>
                <w:color w:val="000000"/>
                <w:sz w:val="28"/>
                <w:szCs w:val="20"/>
                <w:lang w:eastAsia="ru-RU"/>
              </w:rPr>
              <w:t>– (средний) уровень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3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ind w:hanging="720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14"/>
                <w:szCs w:val="20"/>
                <w:lang w:eastAsia="ru-RU"/>
              </w:rPr>
              <w:t> </w:t>
            </w:r>
            <w:r>
              <w:rPr>
                <w:rFonts w:ascii="Times New Roman" w:hAnsi="Times New Roman" w:eastAsia="Times New Roman"/>
                <w:i/>
                <w:color w:val="000000"/>
                <w:sz w:val="28"/>
                <w:szCs w:val="20"/>
                <w:lang w:eastAsia="ru-RU"/>
              </w:rPr>
              <w:t>IV.</w:t>
            </w:r>
            <w:r>
              <w:rPr>
                <w:rFonts w:ascii="Times New Roman" w:hAnsi="Times New Roman" w:eastAsia="Times New Roman"/>
                <w:i/>
                <w:color w:val="000000"/>
                <w:sz w:val="14"/>
                <w:szCs w:val="20"/>
                <w:lang w:eastAsia="ru-RU"/>
              </w:rPr>
              <w:t>            </w:t>
            </w:r>
            <w:r>
              <w:rPr>
                <w:rFonts w:ascii="Times New Roman" w:hAnsi="Times New Roman" w:eastAsia="Times New Roman"/>
                <w:i/>
                <w:color w:val="000000"/>
                <w:sz w:val="28"/>
                <w:szCs w:val="20"/>
                <w:lang w:eastAsia="ru-RU"/>
              </w:rPr>
              <w:t>– сниженный уровень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3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0"/>
                <w:lang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ind w:hanging="720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14"/>
                <w:szCs w:val="20"/>
                <w:lang w:eastAsia="ru-RU"/>
              </w:rPr>
              <w:t>    </w:t>
            </w:r>
            <w:r>
              <w:rPr>
                <w:rFonts w:ascii="Times New Roman" w:hAnsi="Times New Roman" w:eastAsia="Times New Roman"/>
                <w:i/>
                <w:color w:val="000000"/>
                <w:sz w:val="28"/>
                <w:szCs w:val="20"/>
                <w:lang w:eastAsia="ru-RU"/>
              </w:rPr>
              <w:t>V.</w:t>
            </w:r>
            <w:r>
              <w:rPr>
                <w:rFonts w:ascii="Times New Roman" w:hAnsi="Times New Roman" w:eastAsia="Times New Roman"/>
                <w:i/>
                <w:color w:val="000000"/>
                <w:sz w:val="14"/>
                <w:szCs w:val="20"/>
                <w:lang w:eastAsia="ru-RU"/>
              </w:rPr>
              <w:t>            </w:t>
            </w:r>
            <w:r>
              <w:rPr>
                <w:rFonts w:ascii="Times New Roman" w:hAnsi="Times New Roman" w:eastAsia="Times New Roman"/>
                <w:i/>
                <w:color w:val="000000"/>
                <w:sz w:val="28"/>
                <w:szCs w:val="20"/>
                <w:lang w:eastAsia="ru-RU"/>
              </w:rPr>
              <w:t>– низкий уровень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3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XO Thames" w:hAnsi="XO Thames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0"/>
                <w:lang w:eastAsia="ru-RU"/>
              </w:rPr>
              <w:t>-</w:t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/>
          <w:color w:val="111115"/>
          <w:sz w:val="20"/>
          <w:szCs w:val="20"/>
          <w:highlight w:val="white"/>
          <w:lang w:eastAsia="ru-RU"/>
        </w:rPr>
      </w:pPr>
      <w:r>
        <w:rPr>
          <w:rFonts w:ascii="Times New Roman" w:hAnsi="Times New Roman" w:eastAsia="Times New Roman"/>
          <w:color w:val="111115"/>
          <w:sz w:val="24"/>
          <w:szCs w:val="20"/>
          <w:highlight w:val="white"/>
          <w:lang w:eastAsia="ru-RU"/>
        </w:rPr>
        <w:t> 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55" w:firstLineChars="91"/>
        <w:jc w:val="both"/>
        <w:rPr>
          <w:b/>
          <w:color w:val="111115"/>
          <w:sz w:val="28"/>
          <w:szCs w:val="20"/>
        </w:rPr>
      </w:pPr>
      <w:r>
        <w:rPr>
          <w:b/>
          <w:color w:val="111115"/>
          <w:sz w:val="28"/>
          <w:szCs w:val="20"/>
          <w:highlight w:val="white"/>
        </w:rPr>
        <w:t>По результатам исследования было установлено 3 уровня школьной мотивации, по которым распределились учащиеся 5-х классов, что отражено в таблице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rPr>
          <w:color w:val="000000"/>
        </w:rPr>
        <w:t>Таким образом, по результатам исследования можно назвать следующие причины низкого уровня адаптации обучающихся и высокого уровня тревожности:</w:t>
      </w:r>
    </w:p>
    <w:p>
      <w:pPr>
        <w:pStyle w:val="6"/>
        <w:numPr>
          <w:ilvl w:val="0"/>
          <w:numId w:val="4"/>
        </w:numPr>
        <w:tabs>
          <w:tab w:val="left" w:pos="440"/>
          <w:tab w:val="left" w:pos="880"/>
          <w:tab w:val="clear" w:pos="72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Смена учебных предметов, их новое - содержательное наполнение</w:t>
      </w:r>
    </w:p>
    <w:p>
      <w:pPr>
        <w:pStyle w:val="6"/>
        <w:numPr>
          <w:ilvl w:val="0"/>
          <w:numId w:val="4"/>
        </w:numPr>
        <w:tabs>
          <w:tab w:val="left" w:pos="440"/>
          <w:tab w:val="left" w:pos="880"/>
          <w:tab w:val="clear" w:pos="72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Нарушение характера взаимоадаптации между учеником и учителем-предметником</w:t>
      </w:r>
    </w:p>
    <w:p>
      <w:pPr>
        <w:pStyle w:val="6"/>
        <w:numPr>
          <w:ilvl w:val="0"/>
          <w:numId w:val="4"/>
        </w:numPr>
        <w:tabs>
          <w:tab w:val="left" w:pos="440"/>
          <w:tab w:val="left" w:pos="880"/>
          <w:tab w:val="clear" w:pos="72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Низкий уровень произвольной регуляции поведения и учебной деятельности</w:t>
      </w:r>
    </w:p>
    <w:p>
      <w:pPr>
        <w:pStyle w:val="6"/>
        <w:numPr>
          <w:ilvl w:val="0"/>
          <w:numId w:val="4"/>
        </w:numPr>
        <w:tabs>
          <w:tab w:val="left" w:pos="440"/>
          <w:tab w:val="left" w:pos="880"/>
          <w:tab w:val="clear" w:pos="72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Несформированность учебной мотивации</w:t>
      </w:r>
    </w:p>
    <w:p>
      <w:pPr>
        <w:pStyle w:val="6"/>
        <w:numPr>
          <w:ilvl w:val="0"/>
          <w:numId w:val="4"/>
        </w:numPr>
        <w:tabs>
          <w:tab w:val="left" w:pos="440"/>
          <w:tab w:val="left" w:pos="880"/>
          <w:tab w:val="clear" w:pos="72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Несформированность элементов и навыков учебной деятельности</w:t>
      </w:r>
    </w:p>
    <w:p>
      <w:pPr>
        <w:pStyle w:val="6"/>
        <w:numPr>
          <w:ilvl w:val="0"/>
          <w:numId w:val="4"/>
        </w:numPr>
        <w:tabs>
          <w:tab w:val="left" w:pos="440"/>
          <w:tab w:val="left" w:pos="880"/>
          <w:tab w:val="clear" w:pos="72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Отсутствие мотивации достижения успеха</w:t>
      </w:r>
    </w:p>
    <w:p>
      <w:pPr>
        <w:pStyle w:val="6"/>
        <w:numPr>
          <w:ilvl w:val="0"/>
          <w:numId w:val="4"/>
        </w:numPr>
        <w:tabs>
          <w:tab w:val="left" w:pos="440"/>
          <w:tab w:val="left" w:pos="880"/>
          <w:tab w:val="clear" w:pos="72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Несформированность продуктивных форм общения и самоутверждения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На период ноябрь-декабрь будет проводилась коррекционно-развивающая работа.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9" w:firstLineChars="91"/>
        <w:jc w:val="both"/>
        <w:rPr>
          <w:b/>
        </w:rPr>
      </w:pPr>
      <w:r>
        <w:rPr>
          <w:b/>
        </w:rPr>
        <w:t>10 класс (участвовало в диагностических мероприятиях 9 учащихся)</w:t>
      </w:r>
    </w:p>
    <w:p>
      <w:pPr>
        <w:pStyle w:val="6"/>
        <w:shd w:val="clear" w:color="auto" w:fill="FFFFFF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rPr>
          <w:color w:val="000000"/>
        </w:rPr>
        <w:t>Большинство десятиклассников сталкиваются с резким увеличением учебной нагрузки, важно помочь ребёнку научиться грамотно, распределять своё время и планировать день так, чтобы оставалось время для отдыха, по возможности дневной  сон.</w:t>
      </w:r>
    </w:p>
    <w:p>
      <w:pPr>
        <w:pStyle w:val="6"/>
        <w:shd w:val="clear" w:color="auto" w:fill="FFFFFF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rPr>
          <w:color w:val="000000"/>
        </w:rPr>
        <w:t>Профессиональное самоопределение – важнейшая задача данного возраста.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Диагностическая работа велась по следующим направлениям:</w:t>
      </w:r>
    </w:p>
    <w:p>
      <w:pPr>
        <w:pStyle w:val="6"/>
        <w:numPr>
          <w:ilvl w:val="0"/>
          <w:numId w:val="5"/>
        </w:numPr>
        <w:tabs>
          <w:tab w:val="left" w:pos="440"/>
          <w:tab w:val="left" w:pos="880"/>
          <w:tab w:val="clear" w:pos="72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Изучение эмоционального состояния обучающихся</w:t>
      </w:r>
    </w:p>
    <w:p>
      <w:pPr>
        <w:pStyle w:val="6"/>
        <w:numPr>
          <w:ilvl w:val="0"/>
          <w:numId w:val="5"/>
        </w:numPr>
        <w:tabs>
          <w:tab w:val="left" w:pos="440"/>
          <w:tab w:val="left" w:pos="880"/>
          <w:tab w:val="clear" w:pos="72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Изучение мотивационной сферы</w:t>
      </w:r>
    </w:p>
    <w:p>
      <w:pPr>
        <w:pStyle w:val="6"/>
        <w:numPr>
          <w:ilvl w:val="0"/>
          <w:numId w:val="5"/>
        </w:numPr>
        <w:tabs>
          <w:tab w:val="left" w:pos="440"/>
          <w:tab w:val="left" w:pos="880"/>
          <w:tab w:val="clear" w:pos="72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Работа с родителями и педагогами</w:t>
      </w:r>
    </w:p>
    <w:p>
      <w:pPr>
        <w:pStyle w:val="6"/>
        <w:numPr>
          <w:ilvl w:val="0"/>
          <w:numId w:val="5"/>
        </w:numPr>
        <w:tabs>
          <w:tab w:val="left" w:pos="440"/>
          <w:tab w:val="left" w:pos="880"/>
          <w:tab w:val="clear" w:pos="72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Определение уровня тревожности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rPr>
          <w:color w:val="000000"/>
        </w:rPr>
        <w:t>В исследовании приняли участие 9 обучающихся.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Проанализировав полученные данные можно выделить группы: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rPr>
          <w:color w:val="000000"/>
        </w:rPr>
        <w:t>1. Учащиеся с высоким уровнем тревожности – (9 %);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2. Учащиеся, изолированные от классного коллектива – 0;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3. Учащиеся с низким уровнем мотивации к обучению и адаптации – 0;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  <w:rPr>
          <w:color w:val="000000"/>
        </w:rPr>
      </w:pPr>
      <w:r>
        <w:rPr>
          <w:color w:val="000000"/>
        </w:rPr>
        <w:t>4. Учащиеся с низким уровнем самооценки – (18%);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       В 10 классе нет обучающихся с высоким уровнем школьной мотивации,6 человек (67%)-имеет хороший уровень мотивации к обучению; 3 обучающихся (33%)– положительное отношение к школе, но больше привлекает внеучебная деятельность;</w:t>
      </w: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</w:p>
    <w:p>
      <w:pPr>
        <w:pStyle w:val="6"/>
        <w:tabs>
          <w:tab w:val="left" w:pos="88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  <w:rPr>
          <w:b/>
          <w:bCs/>
          <w:color w:val="000000"/>
        </w:rPr>
      </w:pPr>
      <w:r>
        <w:t>С этими учащимися в течение учебного года была проведена групповая коррекционная и просветительская работа по дальнейшему обучению: повышению самооценки, психологического климата и мотивационного спектра.</w:t>
      </w:r>
    </w:p>
    <w:p>
      <w:pPr>
        <w:tabs>
          <w:tab w:val="left" w:pos="880"/>
        </w:tabs>
        <w:spacing w:after="0" w:line="294" w:lineRule="atLeast"/>
        <w:ind w:left="440" w:leftChars="200" w:right="-766" w:rightChars="-348" w:firstLine="219" w:firstLineChars="91"/>
        <w:jc w:val="both"/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</w:p>
    <w:p>
      <w:pPr>
        <w:pStyle w:val="7"/>
        <w:shd w:val="clear" w:color="auto" w:fill="FFFFFF"/>
        <w:tabs>
          <w:tab w:val="left" w:pos="880"/>
        </w:tabs>
        <w:spacing w:after="0" w:line="240" w:lineRule="auto"/>
        <w:ind w:left="440" w:leftChars="200" w:right="-766" w:rightChars="-348" w:firstLine="218" w:firstLineChars="91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В октябре-ноябре 2022г. согласно плану проводилось выявление обучающихся с 5-11 класс «Выявление обучающихся группы риска суицидального поведения, потребления ПАВ». В многофакторной сводной таблице были зафиксированы участие на начало учебного года 208 обучающихся., на конец года 210 обучающихся . Обучающихся, входящих в группу риска не выявлено.</w:t>
      </w:r>
    </w:p>
    <w:p>
      <w:pPr>
        <w:pStyle w:val="6"/>
        <w:shd w:val="clear" w:color="auto" w:fill="FFFFFF"/>
        <w:tabs>
          <w:tab w:val="left" w:pos="880"/>
          <w:tab w:val="left" w:pos="9214"/>
        </w:tabs>
        <w:spacing w:before="0" w:beforeAutospacing="0" w:after="0" w:afterAutospacing="0"/>
        <w:ind w:left="440" w:leftChars="200" w:right="-766" w:rightChars="-348" w:firstLine="219" w:firstLineChars="91"/>
        <w:jc w:val="both"/>
        <w:rPr>
          <w:color w:val="000000"/>
        </w:rPr>
      </w:pPr>
      <w:r>
        <w:rPr>
          <w:b/>
          <w:bCs/>
          <w:iCs/>
          <w:color w:val="000000"/>
        </w:rPr>
        <w:t>Диагностика 2,3,4 классов на уровень школьной мотивации и самооценка учащихся:</w:t>
      </w:r>
    </w:p>
    <w:p>
      <w:pPr>
        <w:shd w:val="clear" w:color="auto" w:fill="FFFFFF"/>
        <w:tabs>
          <w:tab w:val="left" w:pos="880"/>
          <w:tab w:val="left" w:pos="9214"/>
        </w:tabs>
        <w:spacing w:after="0" w:line="240" w:lineRule="auto"/>
        <w:ind w:left="440" w:leftChars="200" w:right="-766" w:rightChars="-348" w:firstLine="218" w:firstLineChars="91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Проведённые исследования позволили определить особенности индивидуального развития детей и послужили практическим материалом для повышения эффективности педагогического процесса. По результатам исследования составлена справочная документация в помощь учителям. Январь-март 2023г. в 2,3,4 классах проводилось поэтапное психологическое обследование, которое включило такие методики, которые позволили</w:t>
      </w:r>
      <w:r>
        <w:t xml:space="preserve"> изучить процесс социализации начального звена:</w:t>
      </w:r>
    </w:p>
    <w:p>
      <w:pPr>
        <w:pStyle w:val="6"/>
        <w:numPr>
          <w:ilvl w:val="0"/>
          <w:numId w:val="2"/>
        </w:numPr>
        <w:tabs>
          <w:tab w:val="left" w:pos="440"/>
          <w:tab w:val="left" w:pos="880"/>
          <w:tab w:val="left" w:pos="9214"/>
          <w:tab w:val="clear" w:pos="72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Изучение эмоционального состояния детей</w:t>
      </w:r>
    </w:p>
    <w:p>
      <w:pPr>
        <w:pStyle w:val="6"/>
        <w:numPr>
          <w:ilvl w:val="0"/>
          <w:numId w:val="2"/>
        </w:numPr>
        <w:tabs>
          <w:tab w:val="left" w:pos="440"/>
          <w:tab w:val="left" w:pos="880"/>
          <w:tab w:val="left" w:pos="9214"/>
          <w:tab w:val="clear" w:pos="72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Изучение мотивационной сферы</w:t>
      </w:r>
    </w:p>
    <w:p>
      <w:pPr>
        <w:pStyle w:val="6"/>
        <w:numPr>
          <w:ilvl w:val="0"/>
          <w:numId w:val="2"/>
        </w:numPr>
        <w:tabs>
          <w:tab w:val="left" w:pos="440"/>
          <w:tab w:val="left" w:pos="880"/>
          <w:tab w:val="left" w:pos="9214"/>
          <w:tab w:val="clear" w:pos="72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Изучение обратной связи ( отношение ребенка к педагогу)</w:t>
      </w:r>
    </w:p>
    <w:p>
      <w:pPr>
        <w:pStyle w:val="6"/>
        <w:numPr>
          <w:ilvl w:val="0"/>
          <w:numId w:val="2"/>
        </w:numPr>
        <w:tabs>
          <w:tab w:val="left" w:pos="440"/>
          <w:tab w:val="left" w:pos="880"/>
          <w:tab w:val="left" w:pos="9214"/>
          <w:tab w:val="clear" w:pos="720"/>
        </w:tabs>
        <w:spacing w:before="0" w:beforeAutospacing="0" w:after="0" w:afterAutospacing="0" w:line="294" w:lineRule="atLeast"/>
        <w:ind w:left="440" w:leftChars="200" w:right="-766" w:rightChars="-348" w:firstLine="218" w:firstLineChars="91"/>
        <w:jc w:val="both"/>
      </w:pPr>
      <w:r>
        <w:t>Работа с родителями</w:t>
      </w:r>
    </w:p>
    <w:p>
      <w:pPr>
        <w:pStyle w:val="6"/>
        <w:tabs>
          <w:tab w:val="left" w:pos="9214"/>
        </w:tabs>
        <w:spacing w:before="0" w:beforeAutospacing="0" w:after="0" w:afterAutospacing="0" w:line="294" w:lineRule="atLeast"/>
        <w:ind w:right="141" w:firstLine="426"/>
        <w:jc w:val="both"/>
      </w:pPr>
    </w:p>
    <w:tbl>
      <w:tblPr>
        <w:tblStyle w:val="3"/>
        <w:tblW w:w="9750" w:type="dxa"/>
        <w:tblInd w:w="-1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3190"/>
        <w:gridCol w:w="31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2 классы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Участвовали-46</w:t>
            </w:r>
          </w:p>
        </w:tc>
        <w:tc>
          <w:tcPr>
            <w:tcW w:w="3190" w:type="dxa"/>
          </w:tcPr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3 классы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Участвовали-43</w:t>
            </w:r>
          </w:p>
        </w:tc>
        <w:tc>
          <w:tcPr>
            <w:tcW w:w="3191" w:type="dxa"/>
          </w:tcPr>
          <w:p>
            <w:pPr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4 классы</w:t>
            </w:r>
          </w:p>
          <w:p>
            <w:pPr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>
            <w:pPr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Участвовали-48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Тревожность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Высокая -2%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Средняя-13%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Норма-85%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Тревожность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Высокая -6%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Средняя-12%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Норма-82%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Тревожность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Высокая -7%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Средняя-12%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Норма-81%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Учебная мотивация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Высокая-74%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Средняя-13%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Низкая -13%</w:t>
            </w:r>
          </w:p>
          <w:p>
            <w:pPr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Учебная мотивация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Высокая-28%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Средняя-60%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Низкая -12%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Учебная мотивация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Высокая-81%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Средняя-12%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Низкая -7%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Самооценка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Высокая- 8%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Адекватная-90%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Низкая -2%</w:t>
            </w:r>
          </w:p>
          <w:p>
            <w:pPr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Самооценка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Высокая- 6%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Адекватная-88%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Низкая 6%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Самооценка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Высокая- 2%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Адекватная-91%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Низкая -7%</w:t>
            </w:r>
          </w:p>
          <w:p>
            <w:pPr>
              <w:shd w:val="clear" w:color="auto" w:fill="FFFFFF"/>
              <w:spacing w:after="0" w:line="240" w:lineRule="auto"/>
              <w:ind w:right="-852" w:firstLine="426"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>
      <w:pPr>
        <w:shd w:val="clear" w:color="auto" w:fill="FFFFFF"/>
        <w:spacing w:after="0" w:line="240" w:lineRule="auto"/>
        <w:ind w:right="-852" w:firstLine="426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right="-852" w:firstLine="567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left="440" w:leftChars="200" w:right="-852" w:firstLine="439" w:firstLineChars="183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</w:p>
    <w:p>
      <w:pPr>
        <w:pStyle w:val="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440" w:leftChars="200" w:right="-852" w:firstLine="439" w:firstLineChars="183"/>
        <w:jc w:val="both"/>
        <w:rPr>
          <w:color w:val="000000"/>
        </w:rPr>
      </w:pPr>
      <w:r>
        <w:rPr>
          <w:b/>
          <w:bCs/>
          <w:iCs/>
          <w:color w:val="000000"/>
        </w:rPr>
        <w:t>Педагогическое просвещение:</w:t>
      </w:r>
    </w:p>
    <w:p>
      <w:pPr>
        <w:pStyle w:val="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40" w:leftChars="200" w:right="-852" w:firstLine="439" w:firstLineChars="183"/>
        <w:jc w:val="both"/>
        <w:rPr>
          <w:color w:val="000000"/>
        </w:rPr>
      </w:pPr>
      <w:r>
        <w:rPr>
          <w:color w:val="000000"/>
        </w:rPr>
        <w:t>Выступление с докладом для классных руководителей «Основы нравственного семейного воспитания»</w:t>
      </w:r>
    </w:p>
    <w:p>
      <w:pPr>
        <w:pStyle w:val="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40" w:leftChars="200" w:right="-852" w:firstLine="439" w:firstLineChars="183"/>
        <w:jc w:val="both"/>
        <w:rPr>
          <w:color w:val="000000"/>
        </w:rPr>
      </w:pPr>
      <w:r>
        <w:rPr>
          <w:color w:val="000000"/>
        </w:rPr>
        <w:t>Сообщение на совещание учителей «Результаты социально-психологического тестирования»</w:t>
      </w:r>
    </w:p>
    <w:p>
      <w:pPr>
        <w:pStyle w:val="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40" w:leftChars="200" w:right="-852" w:firstLine="439" w:firstLineChars="183"/>
        <w:jc w:val="both"/>
        <w:rPr>
          <w:color w:val="000000"/>
        </w:rPr>
      </w:pPr>
      <w:r>
        <w:rPr>
          <w:color w:val="000000"/>
        </w:rPr>
        <w:t>Классные часы в 9а,9б классах «Три составляющих успеха ОГЭ»</w:t>
      </w:r>
    </w:p>
    <w:p>
      <w:pPr>
        <w:pStyle w:val="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40" w:leftChars="200" w:right="-852" w:firstLine="439" w:firstLineChars="183"/>
        <w:jc w:val="both"/>
        <w:rPr>
          <w:color w:val="000000"/>
        </w:rPr>
      </w:pPr>
      <w:r>
        <w:rPr>
          <w:color w:val="000000"/>
        </w:rPr>
        <w:t>Классный час 8а, 8 б с элементами тренинга «Навыки общения»</w:t>
      </w:r>
    </w:p>
    <w:p>
      <w:pPr>
        <w:pStyle w:val="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40" w:leftChars="200" w:right="-852" w:firstLine="439" w:firstLineChars="183"/>
        <w:jc w:val="both"/>
        <w:rPr>
          <w:color w:val="000000"/>
        </w:rPr>
      </w:pPr>
      <w:r>
        <w:rPr>
          <w:color w:val="000000"/>
        </w:rPr>
        <w:t>Беседа в 3а, 4а классах «Как познать себя и научиться ладить с людьми»</w:t>
      </w:r>
    </w:p>
    <w:p>
      <w:pPr>
        <w:pStyle w:val="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40" w:leftChars="200" w:right="-852" w:firstLine="439" w:firstLineChars="183"/>
        <w:jc w:val="both"/>
        <w:rPr>
          <w:color w:val="000000"/>
        </w:rPr>
      </w:pPr>
      <w:r>
        <w:rPr>
          <w:color w:val="000000"/>
        </w:rPr>
        <w:t>Профилактические классные беседы (с 6 по 11 классы) на тему «Никотин, алкоголь, наркотики –мифы и реальность»</w:t>
      </w:r>
    </w:p>
    <w:p>
      <w:pPr>
        <w:pStyle w:val="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40" w:leftChars="200" w:right="-852" w:firstLine="439" w:firstLineChars="183"/>
        <w:jc w:val="both"/>
        <w:rPr>
          <w:color w:val="000000"/>
        </w:rPr>
      </w:pPr>
      <w:r>
        <w:rPr>
          <w:color w:val="000000"/>
        </w:rPr>
        <w:t>Организация бесед с учащимися «группы риска» и состоящими на ВШК( формирование здорового образа жизни , привитие санитарно-гигиенических навыков, половозрастные особенности развития, профилактика наркомании, курения, алкоголизма) –всего участвовало 15 человек</w:t>
      </w:r>
    </w:p>
    <w:p>
      <w:pPr>
        <w:pStyle w:val="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40" w:leftChars="200" w:right="-852" w:firstLine="439" w:firstLineChars="183"/>
        <w:jc w:val="both"/>
        <w:rPr>
          <w:color w:val="000000"/>
        </w:rPr>
      </w:pPr>
      <w:r>
        <w:rPr>
          <w:color w:val="000000"/>
        </w:rPr>
        <w:t>Памятки для родителей 5-11 классов «Роль семьи в профилактике преступлений и правонарушений среди несовершеннолетних. Ответственность родителей за воспитание детей»</w:t>
      </w:r>
    </w:p>
    <w:p>
      <w:pPr>
        <w:pStyle w:val="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40" w:leftChars="200" w:right="-852" w:firstLine="439" w:firstLineChars="183"/>
        <w:jc w:val="both"/>
        <w:rPr>
          <w:color w:val="000000"/>
        </w:rPr>
      </w:pPr>
      <w:r>
        <w:rPr>
          <w:color w:val="000000"/>
        </w:rPr>
        <w:t>Выступление на педагогическом совете с докладом «Конфликты как барьеры в педагогическом общении. Способы эффективного разрешения конфликтных ситуаций».Диагностика пед.состава на эмоциональное выгорание.</w:t>
      </w:r>
    </w:p>
    <w:p>
      <w:pPr>
        <w:spacing w:before="28" w:after="28" w:line="100" w:lineRule="atLeast"/>
        <w:ind w:left="440" w:leftChars="200" w:firstLine="403" w:firstLineChars="183"/>
        <w:jc w:val="center"/>
        <w:rPr>
          <w:rFonts w:ascii="Times New Roman" w:hAnsi="Times New Roman" w:eastAsia="Times New Roman"/>
          <w:b/>
          <w:szCs w:val="28"/>
        </w:rPr>
      </w:pPr>
    </w:p>
    <w:p>
      <w:pPr>
        <w:spacing w:before="28" w:after="28" w:line="100" w:lineRule="atLeast"/>
        <w:ind w:left="440" w:leftChars="200" w:firstLine="403" w:firstLineChars="183"/>
        <w:jc w:val="center"/>
        <w:rPr>
          <w:rStyle w:val="9"/>
          <w:rFonts w:ascii="Times New Roman" w:hAnsi="Times New Roman"/>
          <w:b/>
          <w:szCs w:val="28"/>
        </w:rPr>
      </w:pPr>
      <w:r>
        <w:rPr>
          <w:rFonts w:ascii="Times New Roman" w:hAnsi="Times New Roman" w:eastAsia="Times New Roman"/>
          <w:b/>
          <w:szCs w:val="28"/>
        </w:rPr>
        <w:t xml:space="preserve">Диагностика уровня </w:t>
      </w:r>
      <w:r>
        <w:rPr>
          <w:rStyle w:val="9"/>
          <w:rFonts w:ascii="Times New Roman" w:hAnsi="Times New Roman"/>
          <w:b/>
          <w:szCs w:val="28"/>
        </w:rPr>
        <w:t xml:space="preserve">психологического эмоционального состояния в период подготовки к экзаменам </w:t>
      </w:r>
    </w:p>
    <w:p>
      <w:pPr>
        <w:spacing w:before="28" w:after="28" w:line="100" w:lineRule="atLeast"/>
        <w:ind w:left="440" w:leftChars="200" w:firstLine="403" w:firstLineChars="183"/>
        <w:jc w:val="center"/>
        <w:rPr>
          <w:rFonts w:ascii="Times New Roman" w:hAnsi="Times New Roman" w:eastAsia="Times New Roman"/>
          <w:b/>
          <w:szCs w:val="28"/>
        </w:rPr>
      </w:pPr>
      <w:r>
        <w:rPr>
          <w:rFonts w:ascii="Times New Roman" w:hAnsi="Times New Roman" w:eastAsia="Times New Roman"/>
          <w:b/>
          <w:szCs w:val="28"/>
        </w:rPr>
        <w:t xml:space="preserve">9-х и 11х классов </w:t>
      </w:r>
    </w:p>
    <w:p>
      <w:pPr>
        <w:spacing w:after="0" w:line="100" w:lineRule="atLeast"/>
        <w:ind w:left="440" w:leftChars="200" w:firstLine="403" w:firstLineChars="183"/>
        <w:rPr>
          <w:rFonts w:ascii="Times New Roman" w:hAnsi="Times New Roman"/>
          <w:szCs w:val="26"/>
        </w:rPr>
      </w:pPr>
      <w:r>
        <w:rPr>
          <w:rFonts w:ascii="Times New Roman" w:hAnsi="Times New Roman" w:eastAsia="Times New Roman"/>
          <w:b/>
          <w:szCs w:val="28"/>
        </w:rPr>
        <w:t>Цель:</w:t>
      </w:r>
      <w:r>
        <w:rPr>
          <w:rFonts w:ascii="Times New Roman" w:hAnsi="Times New Roman" w:eastAsia="Times New Roman"/>
          <w:szCs w:val="28"/>
        </w:rPr>
        <w:t xml:space="preserve">  диагностирование тревожности у учащихся , </w:t>
      </w:r>
      <w:r>
        <w:rPr>
          <w:rFonts w:ascii="Times New Roman" w:hAnsi="Times New Roman"/>
          <w:szCs w:val="26"/>
        </w:rPr>
        <w:t>измерение уровня психологической готовности обучающихся к экзамену.</w:t>
      </w:r>
    </w:p>
    <w:p>
      <w:pPr>
        <w:spacing w:after="0" w:line="360" w:lineRule="auto"/>
        <w:ind w:left="440" w:leftChars="200" w:firstLine="402" w:firstLineChars="183"/>
        <w:jc w:val="both"/>
        <w:rPr>
          <w:rFonts w:ascii="Times New Roman" w:hAnsi="Times New Roman" w:eastAsia="Times New Roman"/>
          <w:i/>
          <w:szCs w:val="28"/>
        </w:rPr>
      </w:pPr>
      <w:r>
        <w:rPr>
          <w:rFonts w:ascii="Times New Roman" w:hAnsi="Times New Roman" w:eastAsia="Times New Roman"/>
          <w:i/>
          <w:szCs w:val="28"/>
        </w:rPr>
        <w:t>Проверялись вопросы:</w:t>
      </w:r>
    </w:p>
    <w:p>
      <w:pPr>
        <w:spacing w:after="0" w:line="100" w:lineRule="atLeast"/>
        <w:ind w:left="440" w:leftChars="200" w:firstLine="402" w:firstLineChars="1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1) измерение уровня тревожности личности;</w:t>
      </w:r>
    </w:p>
    <w:p>
      <w:pPr>
        <w:spacing w:after="0" w:line="100" w:lineRule="atLeast"/>
        <w:ind w:left="440" w:leftChars="200" w:firstLine="402" w:firstLineChars="1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2) оценка способности к самоорганизации;</w:t>
      </w:r>
    </w:p>
    <w:p>
      <w:pPr>
        <w:spacing w:after="0" w:line="100" w:lineRule="atLeast"/>
        <w:ind w:left="440" w:leftChars="200" w:firstLine="402" w:firstLineChars="18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3) выявление уровня информативности о процедуре экзамена</w:t>
      </w:r>
    </w:p>
    <w:p>
      <w:pPr>
        <w:spacing w:after="0" w:line="100" w:lineRule="atLeast"/>
        <w:ind w:left="440" w:leftChars="200" w:firstLine="402" w:firstLineChars="18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4) степень подверженности стрессу в период подготовки и сдачи экзаменов.</w:t>
      </w:r>
    </w:p>
    <w:p>
      <w:pPr>
        <w:spacing w:after="0" w:line="100" w:lineRule="atLeast"/>
        <w:ind w:left="440" w:leftChars="200" w:firstLine="402" w:firstLineChars="183"/>
        <w:jc w:val="both"/>
        <w:rPr>
          <w:rFonts w:ascii="Times New Roman" w:hAnsi="Times New Roman" w:eastAsia="Times New Roman"/>
          <w:i/>
          <w:szCs w:val="28"/>
          <w:u w:val="single"/>
        </w:rPr>
      </w:pPr>
    </w:p>
    <w:p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 рамках психологического сопровождения учебно-воспитательного процесса учащихся выпускных классов в ситуации подготовки к ГИА в соответствии с планом были проведены следующие виды работ: </w:t>
      </w:r>
    </w:p>
    <w:p>
      <w:pPr>
        <w:numPr>
          <w:ilvl w:val="0"/>
          <w:numId w:val="8"/>
        </w:numPr>
        <w:tabs>
          <w:tab w:val="left" w:pos="0"/>
        </w:tabs>
        <w:spacing w:after="20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Индивидуальные консультации учеников 9 и 11 классов по профилактике предэкзаменационного стресса, особенностям психологической подготовки к ГИА;</w:t>
      </w:r>
    </w:p>
    <w:p>
      <w:pPr>
        <w:numPr>
          <w:ilvl w:val="0"/>
          <w:numId w:val="8"/>
        </w:numPr>
        <w:tabs>
          <w:tab w:val="left" w:pos="0"/>
        </w:tabs>
        <w:spacing w:after="20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Рекомендации для родителей в виде буклетов: «Как помочь ребенку в предстоящих экзаменах?». </w:t>
      </w:r>
    </w:p>
    <w:p>
      <w:pPr>
        <w:numPr>
          <w:ilvl w:val="0"/>
          <w:numId w:val="8"/>
        </w:numPr>
        <w:tabs>
          <w:tab w:val="left" w:pos="0"/>
        </w:tabs>
        <w:spacing w:after="20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и родители осведомлены о сайтах, рекомендованных Министерством образования для подготовки к ГИА;</w:t>
      </w:r>
    </w:p>
    <w:p>
      <w:pPr>
        <w:numPr>
          <w:ilvl w:val="0"/>
          <w:numId w:val="8"/>
        </w:numPr>
        <w:tabs>
          <w:tab w:val="left" w:pos="0"/>
        </w:tabs>
        <w:spacing w:after="20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Комплексная психологическая диагностика учащихся на выявление уровня </w:t>
      </w:r>
      <w:r>
        <w:rPr>
          <w:rFonts w:ascii="Times New Roman" w:hAnsi="Times New Roman"/>
          <w:sz w:val="24"/>
          <w:szCs w:val="24"/>
          <w:u w:val="single"/>
        </w:rPr>
        <w:t>моральной устойчивости, подверженности стресса, по методике «Шкала депрессии Бека»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и на тест Айзенка на выявление тревожного состояния подростков, </w:t>
      </w:r>
      <w:r>
        <w:rPr>
          <w:rFonts w:ascii="Times New Roman" w:hAnsi="Times New Roman"/>
          <w:sz w:val="24"/>
        </w:rPr>
        <w:t>по тесту мотивация к успеху Т. Элерс.</w:t>
      </w:r>
    </w:p>
    <w:p>
      <w:pPr>
        <w:numPr>
          <w:ilvl w:val="0"/>
          <w:numId w:val="8"/>
        </w:numPr>
        <w:tabs>
          <w:tab w:val="left" w:pos="0"/>
        </w:tabs>
        <w:spacing w:after="200" w:line="360" w:lineRule="auto"/>
        <w:ind w:firstLine="424"/>
        <w:contextualSpacing/>
        <w:jc w:val="both"/>
      </w:pPr>
      <w:r>
        <w:rPr>
          <w:rFonts w:ascii="Times New Roman" w:hAnsi="Times New Roman"/>
          <w:sz w:val="24"/>
          <w:szCs w:val="24"/>
        </w:rPr>
        <w:t>Протестировано 96% учащихся. Результаты тестирования показали, что в «моральной устойчивости» и на подверженность стресса не попал ни один подросток, это радует. Тревожность не выявлено, школьная мотивация у всех учащихся на среднем уровне.</w:t>
      </w:r>
    </w:p>
    <w:p>
      <w:pPr>
        <w:numPr>
          <w:ilvl w:val="0"/>
          <w:numId w:val="8"/>
        </w:numPr>
        <w:tabs>
          <w:tab w:val="left" w:pos="0"/>
        </w:tabs>
        <w:spacing w:after="200" w:line="360" w:lineRule="auto"/>
        <w:ind w:firstLine="42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с родителями выпускников:</w:t>
      </w:r>
    </w:p>
    <w:p>
      <w:pPr>
        <w:numPr>
          <w:ilvl w:val="0"/>
          <w:numId w:val="9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Ознакомление родителей с правилами и порядком проведения итоговой аттестации;</w:t>
      </w:r>
    </w:p>
    <w:p>
      <w:pPr>
        <w:numPr>
          <w:ilvl w:val="0"/>
          <w:numId w:val="9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проанализирование подготовленности детей к предстоящим испытаниям;</w:t>
      </w:r>
    </w:p>
    <w:p>
      <w:pPr>
        <w:numPr>
          <w:ilvl w:val="0"/>
          <w:numId w:val="9"/>
        </w:numPr>
        <w:spacing w:after="0" w:line="360" w:lineRule="auto"/>
        <w:contextualSpacing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</w:rPr>
        <w:t>предоставление рекомендации родителям по оказанию помощи детям в период подготовки к итоговой аттестации</w:t>
      </w:r>
    </w:p>
    <w:p>
      <w:pPr>
        <w:spacing w:after="0" w:line="360" w:lineRule="auto"/>
        <w:ind w:left="708" w:firstLine="708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360" w:lineRule="auto"/>
        <w:ind w:left="708" w:firstLine="708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Таким образом, в ходе психологического сопровождения для эффективной подготовки к экзаменам изучается интеллектуально-личностная сфера, отслеживается эмоциональное состояние учащихся, уровень тревожности, самооценки, что позволяет корректировать психоэмоциональное состояние учащихся выпускников во время подготовки и сдачи ГИА.</w:t>
      </w:r>
    </w:p>
    <w:p>
      <w:pPr>
        <w:spacing w:after="0" w:line="100" w:lineRule="atLeast"/>
        <w:jc w:val="both"/>
        <w:rPr>
          <w:rFonts w:ascii="Times New Roman" w:hAnsi="Times New Roman" w:eastAsia="Times New Roman"/>
          <w:szCs w:val="28"/>
        </w:rPr>
      </w:pPr>
    </w:p>
    <w:p>
      <w:pPr>
        <w:pStyle w:val="10"/>
        <w:tabs>
          <w:tab w:val="center" w:pos="7285"/>
          <w:tab w:val="left" w:pos="10785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Психолого-педагогическая работа</w:t>
      </w:r>
    </w:p>
    <w:p>
      <w:pPr>
        <w:pStyle w:val="1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 учащимися , состоящими на всех видах учета за  2022-2023учебного года</w:t>
      </w:r>
    </w:p>
    <w:p>
      <w:pPr>
        <w:pStyle w:val="10"/>
        <w:rPr>
          <w:rFonts w:ascii="Times New Roman" w:hAnsi="Times New Roman"/>
          <w:sz w:val="24"/>
        </w:rPr>
      </w:pPr>
    </w:p>
    <w:tbl>
      <w:tblPr>
        <w:tblStyle w:val="3"/>
        <w:tblW w:w="553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1278"/>
        <w:gridCol w:w="1702"/>
        <w:gridCol w:w="1702"/>
        <w:gridCol w:w="1700"/>
        <w:gridCol w:w="1421"/>
        <w:gridCol w:w="16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8" w:type="pct"/>
          </w:tcPr>
          <w:p>
            <w:pPr>
              <w:pStyle w:val="1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03" w:type="pct"/>
          </w:tcPr>
          <w:p>
            <w:pPr>
              <w:pStyle w:val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ВШУ</w:t>
            </w:r>
          </w:p>
        </w:tc>
        <w:tc>
          <w:tcPr>
            <w:tcW w:w="803" w:type="pct"/>
          </w:tcPr>
          <w:p>
            <w:pPr>
              <w:pStyle w:val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МБОС</w:t>
            </w:r>
          </w:p>
        </w:tc>
        <w:tc>
          <w:tcPr>
            <w:tcW w:w="803" w:type="pct"/>
          </w:tcPr>
          <w:p>
            <w:pPr>
              <w:pStyle w:val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«Группа риска»</w:t>
            </w:r>
          </w:p>
        </w:tc>
        <w:tc>
          <w:tcPr>
            <w:tcW w:w="802" w:type="pct"/>
          </w:tcPr>
          <w:p>
            <w:pPr>
              <w:pStyle w:val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Ультра -топ</w:t>
            </w:r>
          </w:p>
        </w:tc>
        <w:tc>
          <w:tcPr>
            <w:tcW w:w="670" w:type="pct"/>
          </w:tcPr>
          <w:p>
            <w:pPr>
              <w:pStyle w:val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Родители</w:t>
            </w:r>
          </w:p>
        </w:tc>
        <w:tc>
          <w:tcPr>
            <w:tcW w:w="802" w:type="pct"/>
          </w:tcPr>
          <w:p>
            <w:pPr>
              <w:pStyle w:val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8" w:type="pct"/>
          </w:tcPr>
          <w:p>
            <w:pPr>
              <w:pStyle w:val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по школе (чел.)</w:t>
            </w:r>
          </w:p>
        </w:tc>
        <w:tc>
          <w:tcPr>
            <w:tcW w:w="603" w:type="pct"/>
          </w:tcPr>
          <w:p>
            <w:pPr>
              <w:pStyle w:val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03" w:type="pct"/>
          </w:tcPr>
          <w:p>
            <w:pPr>
              <w:pStyle w:val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03" w:type="pct"/>
          </w:tcPr>
          <w:p>
            <w:pPr>
              <w:pStyle w:val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802" w:type="pct"/>
          </w:tcPr>
          <w:p>
            <w:pPr>
              <w:pStyle w:val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70" w:type="pct"/>
          </w:tcPr>
          <w:p>
            <w:pPr>
              <w:pStyle w:val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802" w:type="pct"/>
          </w:tcPr>
          <w:p>
            <w:pPr>
              <w:pStyle w:val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8" w:type="pct"/>
          </w:tcPr>
          <w:p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Проведенная работа</w:t>
            </w:r>
          </w:p>
        </w:tc>
        <w:tc>
          <w:tcPr>
            <w:tcW w:w="603" w:type="pct"/>
          </w:tcPr>
          <w:p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1.Профилактические беседы – 35</w:t>
            </w:r>
          </w:p>
          <w:p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2.Индивидуальные консультации – 28</w:t>
            </w:r>
          </w:p>
          <w:p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3.Диагностические обследования – 5</w:t>
            </w:r>
          </w:p>
          <w:p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4.Вовлечение в общественную жизнь школы – 7</w:t>
            </w:r>
          </w:p>
          <w:p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5.Тренинговая работа-35</w:t>
            </w:r>
          </w:p>
          <w:p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6.Индивидуальные коррекционные занятия-3</w:t>
            </w:r>
          </w:p>
        </w:tc>
        <w:tc>
          <w:tcPr>
            <w:tcW w:w="803" w:type="pct"/>
          </w:tcPr>
          <w:p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1.Профилактические беседы –36 </w:t>
            </w:r>
          </w:p>
          <w:p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2.Индивидуальные консультации – 15</w:t>
            </w:r>
          </w:p>
          <w:p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3.Диагностические обследования – 5</w:t>
            </w:r>
          </w:p>
          <w:p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4.Вовлечение в общественную жизнь школы - 3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5.Тренинговая работа-23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6.Индивидуальные коррекционные занятия-6</w:t>
            </w:r>
          </w:p>
          <w:p/>
        </w:tc>
        <w:tc>
          <w:tcPr>
            <w:tcW w:w="803" w:type="pct"/>
          </w:tcPr>
          <w:p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1.Профилактические беседы –87</w:t>
            </w:r>
          </w:p>
          <w:p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Индивидуальные консультации – 97</w:t>
            </w:r>
          </w:p>
          <w:p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3.Диагностические обследования -5</w:t>
            </w:r>
          </w:p>
          <w:p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4.Вовлечение в общественную жизнь школы -32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5.Тренинговая работа-23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6.Индивидуальные коррекционные занятия-4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6.Посещение на дому – 29</w:t>
            </w:r>
          </w:p>
          <w:p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802" w:type="pct"/>
          </w:tcPr>
          <w:p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Индивидуальные консультации – 5</w:t>
            </w:r>
          </w:p>
          <w:p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2.Диагностические обследования – 5</w:t>
            </w:r>
          </w:p>
          <w:p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Вовлечение в общественную жизнь школы – 3</w:t>
            </w:r>
          </w:p>
          <w:p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4.Тренинговая работа-23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5.Индивидуальные коррекционные занятия-2 </w:t>
            </w: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  <w:tc>
          <w:tcPr>
            <w:tcW w:w="670" w:type="pct"/>
          </w:tcPr>
          <w:p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1.Индивидуальные консультации – 29</w:t>
            </w:r>
          </w:p>
          <w:p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2.Выступления на род.собрании -21</w:t>
            </w:r>
          </w:p>
          <w:p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802" w:type="pct"/>
          </w:tcPr>
          <w:p>
            <w:pPr>
              <w:pStyle w:val="10"/>
              <w:numPr>
                <w:ilvl w:val="0"/>
                <w:numId w:val="10"/>
              </w:numPr>
              <w:ind w:left="17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консультации – 31</w:t>
            </w:r>
          </w:p>
          <w:p>
            <w:pPr>
              <w:pStyle w:val="10"/>
              <w:ind w:left="17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2.Выступления на малых педсоветах-5</w:t>
            </w:r>
          </w:p>
          <w:p>
            <w:pPr>
              <w:pStyle w:val="10"/>
              <w:rPr>
                <w:rFonts w:ascii="Times New Roman" w:hAnsi="Times New Roman"/>
              </w:rPr>
            </w:pPr>
          </w:p>
        </w:tc>
      </w:tr>
    </w:tbl>
    <w:p>
      <w:pPr>
        <w:pStyle w:val="10"/>
        <w:jc w:val="center"/>
        <w:rPr>
          <w:rFonts w:ascii="Times New Roman" w:hAnsi="Times New Roman"/>
          <w:sz w:val="24"/>
        </w:rPr>
      </w:pPr>
    </w:p>
    <w:p>
      <w:pPr>
        <w:tabs>
          <w:tab w:val="left" w:pos="486"/>
          <w:tab w:val="left" w:pos="13412"/>
        </w:tabs>
        <w:rPr>
          <w:sz w:val="28"/>
          <w:szCs w:val="28"/>
        </w:rPr>
      </w:pPr>
    </w:p>
    <w:p>
      <w:pPr>
        <w:shd w:val="clear" w:color="auto" w:fill="FFFFFF"/>
        <w:spacing w:after="0" w:line="240" w:lineRule="auto"/>
        <w:ind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right="-852" w:firstLine="567"/>
        <w:jc w:val="both"/>
        <w:rPr>
          <w:rFonts w:ascii="Times New Roman" w:hAnsi="Times New Roman" w:eastAsia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iCs/>
          <w:sz w:val="24"/>
          <w:szCs w:val="24"/>
          <w:lang w:eastAsia="ru-RU"/>
        </w:rPr>
        <w:t>Консультативно-просветительская работа</w:t>
      </w:r>
    </w:p>
    <w:p>
      <w:pPr>
        <w:shd w:val="clear" w:color="auto" w:fill="FFFFFF"/>
        <w:spacing w:after="0" w:line="240" w:lineRule="auto"/>
        <w:ind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iCs/>
          <w:sz w:val="24"/>
          <w:szCs w:val="24"/>
          <w:lang w:eastAsia="ru-RU"/>
        </w:rPr>
        <w:t xml:space="preserve"> В 2021-2022 учебном году консультативно-просветительская работа была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направлена на разъяснение взрослым и детям психологических знаний, а также помощь в разрешении проблемных ситуаций.</w:t>
      </w:r>
    </w:p>
    <w:p>
      <w:pPr>
        <w:shd w:val="clear" w:color="auto" w:fill="FFFFFF"/>
        <w:spacing w:after="0" w:line="240" w:lineRule="auto"/>
        <w:ind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Проводились групповые и индивидуальные консультации для педагогов, родителей, обучающихся. Данная форма работы помогала взрослым в раскрытии новых сторон личности ребёнка и нахождению путей помощи детям, подросткам помогала в раскрытии самих себя.</w:t>
      </w:r>
    </w:p>
    <w:p>
      <w:pPr>
        <w:shd w:val="clear" w:color="auto" w:fill="FFFFFF"/>
        <w:spacing w:after="0" w:line="240" w:lineRule="auto"/>
        <w:ind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right="-852" w:firstLine="567"/>
        <w:jc w:val="both"/>
        <w:rPr>
          <w:rFonts w:ascii="Times New Roman" w:hAnsi="Times New Roman" w:eastAsia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iCs/>
          <w:sz w:val="24"/>
          <w:szCs w:val="24"/>
          <w:lang w:eastAsia="ru-RU"/>
        </w:rPr>
        <w:t>Психологическое консультирование (мониторинг) за прошедший год:</w:t>
      </w:r>
    </w:p>
    <w:p>
      <w:pPr>
        <w:shd w:val="clear" w:color="auto" w:fill="FFFFFF"/>
        <w:spacing w:after="0" w:line="240" w:lineRule="auto"/>
        <w:ind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tbl>
      <w:tblPr>
        <w:tblStyle w:val="3"/>
        <w:tblW w:w="9498" w:type="dxa"/>
        <w:tblInd w:w="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1249"/>
        <w:gridCol w:w="1176"/>
        <w:gridCol w:w="1124"/>
        <w:gridCol w:w="736"/>
        <w:gridCol w:w="750"/>
        <w:gridCol w:w="765"/>
        <w:gridCol w:w="1095"/>
        <w:gridCol w:w="1245"/>
        <w:gridCol w:w="1358"/>
      </w:tblGrid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598" w:hRule="atLeast"/>
        </w:trPr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>
            <w:pPr>
              <w:spacing w:after="0" w:line="240" w:lineRule="auto"/>
              <w:ind w:right="141"/>
              <w:jc w:val="both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Учебный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 год</w:t>
            </w:r>
          </w:p>
        </w:tc>
        <w:tc>
          <w:tcPr>
            <w:tcW w:w="23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>
            <w:pPr>
              <w:spacing w:after="0" w:line="240" w:lineRule="auto"/>
              <w:ind w:right="-852" w:firstLine="27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Количество</w:t>
            </w:r>
          </w:p>
          <w:p>
            <w:pPr>
              <w:spacing w:after="0" w:line="240" w:lineRule="auto"/>
              <w:ind w:right="-852" w:firstLine="27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консультаций</w:t>
            </w:r>
          </w:p>
        </w:tc>
        <w:tc>
          <w:tcPr>
            <w:tcW w:w="14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>
            <w:pPr>
              <w:spacing w:after="0" w:line="240" w:lineRule="auto"/>
              <w:ind w:right="100" w:hanging="5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8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>
            <w:pPr>
              <w:spacing w:after="0" w:line="240" w:lineRule="auto"/>
              <w:ind w:right="259" w:firstLine="69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260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spacing w:after="0" w:line="240" w:lineRule="auto"/>
              <w:ind w:right="54" w:firstLine="51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Родители (лица, их заменяющие)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142"/>
              <w:jc w:val="both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42" w:firstLine="27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групповые</w:t>
            </w:r>
          </w:p>
        </w:tc>
        <w:tc>
          <w:tcPr>
            <w:tcW w:w="11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right="173" w:hanging="15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инд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ные</w:t>
            </w:r>
          </w:p>
        </w:tc>
        <w:tc>
          <w:tcPr>
            <w:tcW w:w="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-83" w:hanging="5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гр</w:t>
            </w:r>
          </w:p>
        </w:tc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-183" w:firstLine="11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инд</w:t>
            </w: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-127" w:firstLine="69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гр</w:t>
            </w: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ind w:left="-142" w:right="144" w:firstLine="1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инд</w:t>
            </w: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right="87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гр</w:t>
            </w:r>
          </w:p>
        </w:tc>
        <w:tc>
          <w:tcPr>
            <w:tcW w:w="13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169" w:firstLine="14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инд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14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>-20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42" w:firstLine="27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right="173" w:hanging="15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-83" w:hanging="5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-183" w:firstLine="11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-127" w:firstLine="69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ind w:left="-142" w:right="144" w:firstLine="1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right="87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169" w:firstLine="14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29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14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>-20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42" w:firstLine="27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right="173" w:hanging="15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-83" w:hanging="5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 9</w:t>
            </w:r>
          </w:p>
        </w:tc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-183" w:firstLine="11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-127" w:firstLine="69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ind w:left="-142" w:right="144" w:firstLine="1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right="87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169" w:firstLine="14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36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14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1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42" w:firstLine="27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89</w:t>
            </w:r>
          </w:p>
        </w:tc>
        <w:tc>
          <w:tcPr>
            <w:tcW w:w="11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right="173" w:hanging="15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-83" w:hanging="5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-183" w:firstLine="11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-127" w:firstLine="69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ind w:left="-142" w:right="144" w:firstLine="1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142</w:t>
            </w: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right="87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169" w:firstLine="14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52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14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1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42" w:firstLine="27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1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right="173" w:hanging="15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-83" w:hanging="5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-183" w:firstLine="11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-127" w:firstLine="69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ind w:left="-142" w:right="144" w:firstLine="1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right="87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-142" w:right="169" w:firstLine="14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45</w:t>
            </w:r>
          </w:p>
        </w:tc>
      </w:tr>
    </w:tbl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 2022-2023 учебном году выросло количество обращений родителей и учащихся за консультацией к психологу. Снижение количества индивидуальных консультаций у педагогов в 2022-2023 учебном году связано с увеличением просветительской деятельности и групповыми занятиями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drawing>
          <wp:inline distT="0" distB="0" distL="0" distR="0">
            <wp:extent cx="5684520" cy="3055620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iCs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iCs/>
          <w:sz w:val="24"/>
          <w:szCs w:val="24"/>
          <w:lang w:eastAsia="ru-RU"/>
        </w:rPr>
        <w:t>Основная тематика консультаций: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tbl>
      <w:tblPr>
        <w:tblStyle w:val="3"/>
        <w:tblW w:w="9585" w:type="dxa"/>
        <w:tblInd w:w="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3447"/>
        <w:gridCol w:w="6138"/>
      </w:tblGrid>
      <w:tr>
        <w:tblPrEx>
          <w:shd w:val="clear" w:color="auto" w:fill="FFFFFF"/>
        </w:tblPrEx>
        <w:tc>
          <w:tcPr>
            <w:tcW w:w="34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709" w:right="-852"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ind w:left="709" w:right="-852"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Тема консультации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4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Консультации педагогов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br w:type="textWrapping"/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- по вопросу снижения уровня агрессивности подростков;</w:t>
            </w:r>
          </w:p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- по вопросам взаимоотношений с обучающимися, родителями, коллегами и администрацией.</w:t>
            </w:r>
          </w:p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- по результатам диагностики;</w:t>
            </w:r>
          </w:p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- написание характеристик;</w:t>
            </w:r>
          </w:p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- проблемы поведения обучающихся;</w:t>
            </w:r>
          </w:p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- подготовка к аттестации;</w:t>
            </w:r>
          </w:p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- неблагоприятные эмоциональные состояния;</w:t>
            </w:r>
          </w:p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- консультации по индивидуальным психологическим особенностям вновь прибывших детей и детей «группы риска»;</w:t>
            </w:r>
          </w:p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- личностные проблемы педагогов.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4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Консультации родителей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межличностные отношения в семье;</w:t>
            </w:r>
          </w:p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возрастные особенности развития детей;</w:t>
            </w:r>
          </w:p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-родительско-детские отношения;</w:t>
            </w:r>
          </w:p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взаимоотношения с педагогами;</w:t>
            </w:r>
          </w:p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личностные проблемы родителей;</w:t>
            </w:r>
          </w:p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проблемы адаптации детей;</w:t>
            </w:r>
          </w:p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профессиональное самоопределение ребенка;</w:t>
            </w:r>
          </w:p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разрешение конфликтных ситуаций в семье;</w:t>
            </w:r>
          </w:p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взаимодействие с подростками;</w:t>
            </w:r>
          </w:p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-по результатам диагностики;</w:t>
            </w:r>
          </w:p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поведенческие проблемы ребенка.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4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284" w:right="-85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Консультации обучающихся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pStyle w:val="7"/>
              <w:spacing w:after="0" w:line="240" w:lineRule="auto"/>
              <w:ind w:left="284" w:right="-85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- межличностные отношения в семье и школе;</w:t>
            </w:r>
          </w:p>
          <w:p>
            <w:pPr>
              <w:pStyle w:val="7"/>
              <w:spacing w:after="0" w:line="240" w:lineRule="auto"/>
              <w:ind w:left="284" w:right="-85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(взаимоотношения с одноклассниками, педагогами, родителями);</w:t>
            </w:r>
          </w:p>
          <w:p>
            <w:pPr>
              <w:pStyle w:val="7"/>
              <w:spacing w:after="0" w:line="240" w:lineRule="auto"/>
              <w:ind w:left="284" w:right="-85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- взаимоотношения с противоположным полом;</w:t>
            </w:r>
          </w:p>
          <w:p>
            <w:pPr>
              <w:pStyle w:val="7"/>
              <w:spacing w:after="0" w:line="240" w:lineRule="auto"/>
              <w:ind w:left="284" w:right="-85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- неблагоприятное эмоциональное состояние;</w:t>
            </w:r>
          </w:p>
          <w:p>
            <w:pPr>
              <w:pStyle w:val="7"/>
              <w:spacing w:after="0" w:line="240" w:lineRule="auto"/>
              <w:ind w:left="284" w:right="-85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- предупреждение проявления девиантного поведения</w:t>
            </w:r>
          </w:p>
          <w:p>
            <w:pPr>
              <w:tabs>
                <w:tab w:val="left" w:pos="806"/>
              </w:tabs>
              <w:spacing w:after="0" w:line="240" w:lineRule="auto"/>
              <w:ind w:left="284"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способы снятия стрессовых состояний; </w:t>
            </w:r>
          </w:p>
          <w:p>
            <w:pPr>
              <w:tabs>
                <w:tab w:val="left" w:pos="806"/>
              </w:tabs>
              <w:spacing w:after="0" w:line="240" w:lineRule="auto"/>
              <w:ind w:left="284"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способы взаимодействия в конфликтной ситуации;</w:t>
            </w:r>
          </w:p>
          <w:p>
            <w:pPr>
              <w:tabs>
                <w:tab w:val="left" w:pos="806"/>
              </w:tabs>
              <w:spacing w:after="0" w:line="240" w:lineRule="auto"/>
              <w:ind w:left="284"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преодоление агрессии во взаимоотношениях со взрослыми и сверстниками;</w:t>
            </w:r>
          </w:p>
          <w:p>
            <w:pPr>
              <w:pStyle w:val="7"/>
              <w:spacing w:after="0" w:line="240" w:lineRule="auto"/>
              <w:ind w:left="284" w:right="-852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- по результатам изучения профессиональных предпочтений.</w:t>
            </w:r>
          </w:p>
        </w:tc>
      </w:tr>
    </w:tbl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 ходе консультирования оказывалась психологическая, эмоциональная и просветительская помощь в решении различных жизненных и психологических проблем.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Хочется отметить, что обучающиеся, которые приходят на консультацию к психологу, открыты в общении и готовы в выполнению данных им рекомендаций.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>Просветительскую деятельность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Психологическое просвещение было направлено на формирование представления о практической значимости психологического знания и психологической помощи формирующемуся человеку, а также на построение педагогического процесса с учетом возрастных и индивидуально-психологических особенностей обучающихся.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Просветительская работа среди педагогов была направлена на изучение психолого-педагогических особенностей детей и учет их в образовательном процессе в соответствии с требованиями ФГОС.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В течение учебного года организовывала просветительскую деятельность в педагогическом коллективе для профессионального и личностного роста, самопознания и саморазвития педагогов.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Целью взаимодействия с родителями в плане просвещения было создание наиболее благоприятных условий для воспитания, образования и развития детей.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Просветительская деятельность осуществлялась в разных формах – через беседы, выступления на родительских собраниях, педсоветах, проведение тренингов для педагогов, через информирование в социальной сети инстаграмм школы, проведение классных часов.</w:t>
      </w:r>
    </w:p>
    <w:p>
      <w:pPr>
        <w:widowControl w:val="0"/>
        <w:tabs>
          <w:tab w:val="left" w:pos="34"/>
          <w:tab w:val="left" w:pos="459"/>
        </w:tabs>
        <w:autoSpaceDE w:val="0"/>
        <w:autoSpaceDN w:val="0"/>
        <w:adjustRightInd w:val="0"/>
        <w:spacing w:after="0" w:line="240" w:lineRule="auto"/>
        <w:ind w:left="709" w:right="-852" w:firstLine="567"/>
        <w:jc w:val="both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Регулярно информация размещалась на школьном сайте. 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В индивидуальной просветительской работе с родителями обсуждались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вопросы адаптации детей к школе, формирования положительной мотивации учения, совместное предупреждение ассоциального поведения детей.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Для педагогов был проведен тренинг личностного роста «Мое психологическое благополучие».</w:t>
      </w:r>
    </w:p>
    <w:p>
      <w:pPr>
        <w:tabs>
          <w:tab w:val="left" w:pos="5775"/>
        </w:tabs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240" w:lineRule="auto"/>
        <w:ind w:left="709" w:right="-852" w:firstLine="567"/>
        <w:jc w:val="both"/>
        <w:rPr>
          <w:color w:val="181818"/>
        </w:rPr>
      </w:pP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b/>
          <w:bCs/>
          <w:color w:val="181818"/>
        </w:rPr>
      </w:pPr>
      <w:r>
        <w:rPr>
          <w:b/>
          <w:bCs/>
          <w:color w:val="181818"/>
        </w:rPr>
        <w:t>Вывод: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 следующем учебном году будет продолжена работу по созданию благоприятного психологического климата в классах, в школе и семье.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Больше внимания в работе в 2023-2024 учебном году необходимо уделить коррекционно – развивающей работе, построенной на диагностических данных прошедшего учебного года. В процессе групповой работы необходимо будет чаще использовать приемы, содержание которых отвечает коррекционным и развивающим задачам. Чаще использовать ресурс сенсорной комнаты.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iCs/>
          <w:sz w:val="24"/>
          <w:szCs w:val="24"/>
          <w:lang w:eastAsia="ru-RU"/>
        </w:rPr>
        <w:t>В новом учебном году необходимо использовать такие формы работы с педагогическим коллективом,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 которые предоставят возможность педагогам освоить и внедрить методические приемы и психокоррекционные методы, способствующие сохранению психического здоровья и предупреждению психоэмоциональных перегрузок и у детей и у педагогов. А именно: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 обеспечение условий для преобладания положительных эмоций в ежедневном распорядке дня обучающихся;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 применение психолого-педагогических приемов, направленных на блокирование и предупреждение нежелательных аффективных вспышек;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 продолжить сбор картотеки психологических игр по различным психологическим проблемам (агрессивность, тревожность, застенчивость).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Заключение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Подводя итог и учитывая, что план работы педагога – психолога на 2022-2023 учебный год выполнен, можно сделать вывод, что в течение 2022-2023 учебного года психологическое сопровождение всех участников образовательного процесса осуществлялось в достаточной мере, с  ростом количественных и качественных показателей по сравнению с предыдущим учебным годом и может быть оценено удовлетворительно.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 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 новом учебном году будет продолжена работа по основным направлениям деятельности педагога-психолога. Необходимо продолжить пополнение методической копилки кабинета педагога-психолога (раздаточный материал для занятий с детьми, дидактический материал).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На основании анализа деятельности будут разрабатываться новые коррекционные программы с учетом потребностей участников образовательного процесса.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Продолжить распространение психолого-педагогического опыта через СМИ, ресурсы интернета, через участие в районных и областных методических объединениях психологов и педагогов. </w:t>
      </w:r>
    </w:p>
    <w:p>
      <w:pPr>
        <w:shd w:val="clear" w:color="auto" w:fill="FFFFFF"/>
        <w:spacing w:after="0" w:line="240" w:lineRule="auto"/>
        <w:ind w:left="709" w:right="-852"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Вся работа педагога-психолога будет направлена на обеспечение психологического сопровождение всех участников образовательного процесса в соответствия с требованиями ФГОС.</w:t>
      </w:r>
    </w:p>
    <w:p>
      <w:pPr>
        <w:spacing w:after="0" w:line="240" w:lineRule="auto"/>
        <w:ind w:left="709" w:right="-852" w:firstLine="567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left="709" w:right="-852" w:firstLine="567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left="709" w:right="-85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–психолог                                      Цыкина Е.В.</w:t>
      </w:r>
    </w:p>
    <w:sectPr>
      <w:pgSz w:w="11906" w:h="16838"/>
      <w:pgMar w:top="851" w:right="1701" w:bottom="851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XO Thames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84466B"/>
    <w:multiLevelType w:val="multilevel"/>
    <w:tmpl w:val="0184466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21F86616"/>
    <w:multiLevelType w:val="multilevel"/>
    <w:tmpl w:val="21F8661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0E504A3"/>
    <w:multiLevelType w:val="multilevel"/>
    <w:tmpl w:val="30E504A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432227CF"/>
    <w:multiLevelType w:val="multilevel"/>
    <w:tmpl w:val="432227C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47484CBF"/>
    <w:multiLevelType w:val="multilevel"/>
    <w:tmpl w:val="47484CB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4AF85A30"/>
    <w:multiLevelType w:val="multilevel"/>
    <w:tmpl w:val="4AF85A30"/>
    <w:lvl w:ilvl="0" w:tentative="0">
      <w:start w:val="1"/>
      <w:numFmt w:val="bullet"/>
      <w:lvlText w:val=""/>
      <w:lvlJc w:val="left"/>
      <w:pPr>
        <w:ind w:left="1287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6">
    <w:nsid w:val="521C38F5"/>
    <w:multiLevelType w:val="multilevel"/>
    <w:tmpl w:val="521C38F5"/>
    <w:lvl w:ilvl="0" w:tentative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598A590D"/>
    <w:multiLevelType w:val="multilevel"/>
    <w:tmpl w:val="598A590D"/>
    <w:lvl w:ilvl="0" w:tentative="0">
      <w:start w:val="1"/>
      <w:numFmt w:val="bullet"/>
      <w:lvlText w:val=""/>
      <w:lvlJc w:val="left"/>
      <w:pPr>
        <w:ind w:left="243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315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87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59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31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603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75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47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8191" w:hanging="360"/>
      </w:pPr>
      <w:rPr>
        <w:rFonts w:hint="default" w:ascii="Wingdings" w:hAnsi="Wingdings"/>
      </w:rPr>
    </w:lvl>
  </w:abstractNum>
  <w:abstractNum w:abstractNumId="8">
    <w:nsid w:val="5F452EFA"/>
    <w:multiLevelType w:val="multilevel"/>
    <w:tmpl w:val="5F452EF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76D46C73"/>
    <w:multiLevelType w:val="multilevel"/>
    <w:tmpl w:val="76D46C7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BE3898"/>
    <w:rsid w:val="0011472D"/>
    <w:rsid w:val="001C72AE"/>
    <w:rsid w:val="00205931"/>
    <w:rsid w:val="003B65F7"/>
    <w:rsid w:val="00437021"/>
    <w:rsid w:val="00447DCF"/>
    <w:rsid w:val="00585708"/>
    <w:rsid w:val="00700E81"/>
    <w:rsid w:val="00844939"/>
    <w:rsid w:val="00913E8E"/>
    <w:rsid w:val="00985AA4"/>
    <w:rsid w:val="00B044FA"/>
    <w:rsid w:val="00B36640"/>
    <w:rsid w:val="00B531FB"/>
    <w:rsid w:val="00C16E8E"/>
    <w:rsid w:val="00D53359"/>
    <w:rsid w:val="00EF34DF"/>
    <w:rsid w:val="00F34114"/>
    <w:rsid w:val="00FC4986"/>
    <w:rsid w:val="03672E53"/>
    <w:rsid w:val="4F2C32CB"/>
    <w:rsid w:val="54BE3898"/>
    <w:rsid w:val="5A63704D"/>
    <w:rsid w:val="7AF206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toc 2"/>
    <w:basedOn w:val="1"/>
    <w:next w:val="1"/>
    <w:uiPriority w:val="0"/>
    <w:pPr>
      <w:spacing w:after="100"/>
      <w:ind w:left="220"/>
    </w:p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4"/>
    <w:uiPriority w:val="0"/>
    <w:rPr>
      <w:rFonts w:ascii="Tahoma" w:hAnsi="Tahoma" w:eastAsia="Calibri" w:cs="Tahoma"/>
      <w:sz w:val="16"/>
      <w:szCs w:val="16"/>
      <w:lang w:eastAsia="en-US"/>
    </w:rPr>
  </w:style>
  <w:style w:type="character" w:customStyle="1" w:styleId="9">
    <w:name w:val="c13"/>
    <w:basedOn w:val="2"/>
    <w:uiPriority w:val="0"/>
  </w:style>
  <w:style w:type="paragraph" w:styleId="10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delete val="1"/>
          </c:dLbls>
          <c:cat>
            <c:strRef>
              <c:f>Лист1!$A$2:$A$6</c:f>
              <c:strCache>
                <c:ptCount val="5"/>
                <c:pt idx="0">
                  <c:v>учащиеся</c:v>
                </c:pt>
                <c:pt idx="1">
                  <c:v>законные представители</c:v>
                </c:pt>
                <c:pt idx="2">
                  <c:v>педагоги</c:v>
                </c:pt>
                <c:pt idx="3">
                  <c:v>общее кол-во консультаций</c:v>
                </c:pt>
                <c:pt idx="4">
                  <c:v>групповая работа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106</c:v>
                </c:pt>
                <c:pt idx="1">
                  <c:v>29</c:v>
                </c:pt>
                <c:pt idx="2">
                  <c:v>40</c:v>
                </c:pt>
                <c:pt idx="3">
                  <c:v>175</c:v>
                </c:pt>
                <c:pt idx="4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dLbls>
            <c:delete val="1"/>
          </c:dLbls>
          <c:cat>
            <c:strRef>
              <c:f>Лист1!$A$2:$A$6</c:f>
              <c:strCache>
                <c:ptCount val="5"/>
                <c:pt idx="0">
                  <c:v>учащиеся</c:v>
                </c:pt>
                <c:pt idx="1">
                  <c:v>законные представители</c:v>
                </c:pt>
                <c:pt idx="2">
                  <c:v>педагоги</c:v>
                </c:pt>
                <c:pt idx="3">
                  <c:v>общее кол-во консультаций</c:v>
                </c:pt>
                <c:pt idx="4">
                  <c:v>групповая работа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175</c:v>
                </c:pt>
                <c:pt idx="1">
                  <c:v>36</c:v>
                </c:pt>
                <c:pt idx="2">
                  <c:v>82</c:v>
                </c:pt>
                <c:pt idx="3">
                  <c:v>293</c:v>
                </c:pt>
                <c:pt idx="4">
                  <c:v>58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delete val="1"/>
          </c:dLbls>
          <c:cat>
            <c:strRef>
              <c:f>Лист1!$A$2:$A$6</c:f>
              <c:strCache>
                <c:ptCount val="5"/>
                <c:pt idx="0">
                  <c:v>учащиеся</c:v>
                </c:pt>
                <c:pt idx="1">
                  <c:v>законные представители</c:v>
                </c:pt>
                <c:pt idx="2">
                  <c:v>педагоги</c:v>
                </c:pt>
                <c:pt idx="3">
                  <c:v>общее кол-во консультаций</c:v>
                </c:pt>
                <c:pt idx="4">
                  <c:v>групповая работа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142</c:v>
                </c:pt>
                <c:pt idx="1">
                  <c:v>52</c:v>
                </c:pt>
                <c:pt idx="2">
                  <c:v>43</c:v>
                </c:pt>
                <c:pt idx="3">
                  <c:v>237</c:v>
                </c:pt>
                <c:pt idx="4">
                  <c:v>89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dLbls>
            <c:delete val="1"/>
          </c:dLbls>
          <c:cat>
            <c:strRef>
              <c:f>Лист1!$A$2:$A$6</c:f>
              <c:strCache>
                <c:ptCount val="5"/>
                <c:pt idx="0">
                  <c:v>учащиеся</c:v>
                </c:pt>
                <c:pt idx="1">
                  <c:v>законные представители</c:v>
                </c:pt>
                <c:pt idx="2">
                  <c:v>педагоги</c:v>
                </c:pt>
                <c:pt idx="3">
                  <c:v>общее кол-во консультаций</c:v>
                </c:pt>
                <c:pt idx="4">
                  <c:v>групповая работа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242</c:v>
                </c:pt>
                <c:pt idx="1">
                  <c:v>45</c:v>
                </c:pt>
                <c:pt idx="2">
                  <c:v>29</c:v>
                </c:pt>
                <c:pt idx="3">
                  <c:v>296</c:v>
                </c:pt>
                <c:pt idx="4">
                  <c:v>245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97830799"/>
        <c:axId val="1"/>
      </c:barChart>
      <c:catAx>
        <c:axId val="189783079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897830799"/>
        <c:crosses val="autoZero"/>
        <c:crossBetween val="between"/>
      </c:valAx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txPr>
    <a:bodyPr/>
    <a:lstStyle/>
    <a:p>
      <a:pPr>
        <a:defRPr lang="ru-RU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2713</Words>
  <Characters>20552</Characters>
  <Lines>171</Lines>
  <Paragraphs>46</Paragraphs>
  <TotalTime>38</TotalTime>
  <ScaleCrop>false</ScaleCrop>
  <LinksUpToDate>false</LinksUpToDate>
  <CharactersWithSpaces>23219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2023-08-11T12:29:00Z</dcterms:created>
  <dc:creator>Екатерина</dc:creator>
  <cp:lastModifiedBy>Катерина Цыкина</cp:lastModifiedBy>
  <cp:lastPrinted>2022-06-09T17:21:00Z</cp:lastPrinted>
  <dcterms:modified xsi:type="dcterms:W3CDTF">2023-09-28T10:02:52Z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F92CB65428844EF6BEEAAB1A84C4501E</vt:lpwstr>
  </property>
</Properties>
</file>